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B5F94" w14:textId="77777777" w:rsidR="005B7FEA" w:rsidRPr="007575C4" w:rsidRDefault="0028624E" w:rsidP="001C7CF7">
      <w:pPr>
        <w:jc w:val="center"/>
        <w:rPr>
          <w:rFonts w:ascii="Arial" w:hAnsi="Arial" w:cs="Arial"/>
          <w:b/>
          <w:bCs/>
          <w:sz w:val="21"/>
          <w:szCs w:val="21"/>
        </w:rPr>
      </w:pPr>
      <w:r w:rsidRPr="007575C4">
        <w:rPr>
          <w:rFonts w:ascii="Arial" w:hAnsi="Arial" w:cs="Arial"/>
          <w:b/>
          <w:bCs/>
          <w:noProof/>
          <w:sz w:val="21"/>
          <w:szCs w:val="21"/>
        </w:rPr>
        <mc:AlternateContent>
          <mc:Choice Requires="wps">
            <w:drawing>
              <wp:inline distT="0" distB="0" distL="0" distR="0" wp14:anchorId="68CAB83B" wp14:editId="55C01C52">
                <wp:extent cx="2302510" cy="1009015"/>
                <wp:effectExtent l="0" t="0" r="2540"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3E7BE" w14:textId="77777777" w:rsidR="00D14958" w:rsidRDefault="00D14958" w:rsidP="00D14958">
                            <w:pPr>
                              <w:jc w:val="both"/>
                              <w:rPr>
                                <w:rFonts w:ascii="Arial" w:hAnsi="Arial" w:cs="Arial"/>
                                <w:bCs/>
                                <w:sz w:val="22"/>
                                <w:szCs w:val="22"/>
                              </w:rPr>
                            </w:pPr>
                          </w:p>
                          <w:p w14:paraId="2D7E60DB" w14:textId="77777777" w:rsidR="00D14958" w:rsidRDefault="00D14958" w:rsidP="001C7CF7">
                            <w:pPr>
                              <w:rPr>
                                <w:rFonts w:ascii="Arial" w:hAnsi="Arial" w:cs="Arial"/>
                                <w:bCs/>
                                <w:sz w:val="22"/>
                                <w:szCs w:val="22"/>
                              </w:rPr>
                            </w:pPr>
                            <w:r>
                              <w:rPr>
                                <w:rFonts w:ascii="Arial" w:hAnsi="Arial" w:cs="Arial"/>
                                <w:bCs/>
                                <w:sz w:val="22"/>
                                <w:szCs w:val="22"/>
                              </w:rPr>
                              <w:t>For immediate release</w:t>
                            </w:r>
                          </w:p>
                          <w:p w14:paraId="64F57355" w14:textId="1C2E6F19" w:rsidR="00D14958" w:rsidRPr="00D2675B" w:rsidRDefault="00D14958" w:rsidP="00D14958">
                            <w:pPr>
                              <w:jc w:val="both"/>
                              <w:rPr>
                                <w:rFonts w:ascii="Arial" w:hAnsi="Arial" w:cs="Arial"/>
                                <w:bCs/>
                                <w:sz w:val="22"/>
                                <w:szCs w:val="22"/>
                              </w:rPr>
                            </w:pPr>
                            <w:r>
                              <w:rPr>
                                <w:rFonts w:ascii="Arial" w:hAnsi="Arial" w:cs="Arial"/>
                                <w:bCs/>
                                <w:sz w:val="22"/>
                                <w:szCs w:val="22"/>
                              </w:rPr>
                              <w:t xml:space="preserve">Issued </w:t>
                            </w:r>
                            <w:r w:rsidR="00E56EE8">
                              <w:rPr>
                                <w:rFonts w:ascii="Arial" w:hAnsi="Arial" w:cs="Arial"/>
                                <w:bCs/>
                                <w:sz w:val="22"/>
                                <w:szCs w:val="22"/>
                              </w:rPr>
                              <w:t>11 May 2023</w:t>
                            </w:r>
                          </w:p>
                          <w:p w14:paraId="3756679C" w14:textId="77777777" w:rsidR="001649DE" w:rsidRDefault="001649DE" w:rsidP="00D2675B">
                            <w:pPr>
                              <w:spacing w:after="180"/>
                              <w:jc w:val="both"/>
                              <w:rPr>
                                <w:rFonts w:ascii="Arial" w:hAnsi="Arial" w:cs="Arial"/>
                                <w:bCs/>
                                <w:sz w:val="22"/>
                                <w:szCs w:val="22"/>
                              </w:rPr>
                            </w:pPr>
                          </w:p>
                        </w:txbxContent>
                      </wps:txbx>
                      <wps:bodyPr rot="0" vert="horz" wrap="square" lIns="91440" tIns="45720" rIns="91440" bIns="45720" anchor="t" anchorCtr="0" upright="1">
                        <a:spAutoFit/>
                      </wps:bodyPr>
                    </wps:wsp>
                  </a:graphicData>
                </a:graphic>
              </wp:inline>
            </w:drawing>
          </mc:Choice>
          <mc:Fallback>
            <w:pict>
              <v:shapetype w14:anchorId="68CAB83B" id="_x0000_t202" coordsize="21600,21600" o:spt="202" path="m,l,21600r21600,l21600,xe">
                <v:stroke joinstyle="miter"/>
                <v:path gradientshapeok="t" o:connecttype="rect"/>
              </v:shapetype>
              <v:shape id="Text Box 2" o:spid="_x0000_s1026" type="#_x0000_t202" style="width:181.3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" stroked="f">
                <v:textbox style="mso-fit-shape-to-text:t">
                  <w:txbxContent>
                    <w:p w14:paraId="6523E7BE" w14:textId="77777777" w:rsidR="00D14958" w:rsidRDefault="00D14958" w:rsidP="00D14958">
                      <w:pPr>
                        <w:jc w:val="both"/>
                        <w:rPr>
                          <w:rFonts w:ascii="Arial" w:hAnsi="Arial" w:cs="Arial"/>
                          <w:bCs/>
                          <w:sz w:val="22"/>
                          <w:szCs w:val="22"/>
                        </w:rPr>
                      </w:pPr>
                    </w:p>
                    <w:p w14:paraId="2D7E60DB" w14:textId="77777777" w:rsidR="00D14958" w:rsidRDefault="00D14958" w:rsidP="001C7CF7">
                      <w:pPr>
                        <w:rPr>
                          <w:rFonts w:ascii="Arial" w:hAnsi="Arial" w:cs="Arial"/>
                          <w:bCs/>
                          <w:sz w:val="22"/>
                          <w:szCs w:val="22"/>
                        </w:rPr>
                      </w:pPr>
                      <w:r>
                        <w:rPr>
                          <w:rFonts w:ascii="Arial" w:hAnsi="Arial" w:cs="Arial"/>
                          <w:bCs/>
                          <w:sz w:val="22"/>
                          <w:szCs w:val="22"/>
                        </w:rPr>
                        <w:t>For immediate release</w:t>
                      </w:r>
                    </w:p>
                    <w:p w14:paraId="64F57355" w14:textId="1C2E6F19" w:rsidR="00D14958" w:rsidRPr="00D2675B" w:rsidRDefault="00D14958" w:rsidP="00D14958">
                      <w:pPr>
                        <w:jc w:val="both"/>
                        <w:rPr>
                          <w:rFonts w:ascii="Arial" w:hAnsi="Arial" w:cs="Arial"/>
                          <w:bCs/>
                          <w:sz w:val="22"/>
                          <w:szCs w:val="22"/>
                        </w:rPr>
                      </w:pPr>
                      <w:r>
                        <w:rPr>
                          <w:rFonts w:ascii="Arial" w:hAnsi="Arial" w:cs="Arial"/>
                          <w:bCs/>
                          <w:sz w:val="22"/>
                          <w:szCs w:val="22"/>
                        </w:rPr>
                        <w:t xml:space="preserve">Issued </w:t>
                      </w:r>
                      <w:r w:rsidR="00E56EE8">
                        <w:rPr>
                          <w:rFonts w:ascii="Arial" w:hAnsi="Arial" w:cs="Arial"/>
                          <w:bCs/>
                          <w:sz w:val="22"/>
                          <w:szCs w:val="22"/>
                        </w:rPr>
                        <w:t>11 May 2023</w:t>
                      </w:r>
                    </w:p>
                    <w:p w14:paraId="3756679C" w14:textId="77777777" w:rsidR="001649DE" w:rsidRDefault="001649DE" w:rsidP="00D2675B">
                      <w:pPr>
                        <w:spacing w:after="180"/>
                        <w:jc w:val="both"/>
                        <w:rPr>
                          <w:rFonts w:ascii="Arial" w:hAnsi="Arial" w:cs="Arial"/>
                          <w:bCs/>
                          <w:sz w:val="22"/>
                          <w:szCs w:val="22"/>
                        </w:rPr>
                      </w:pPr>
                    </w:p>
                  </w:txbxContent>
                </v:textbox>
                <w10:anchorlock/>
              </v:shape>
            </w:pict>
          </mc:Fallback>
        </mc:AlternateContent>
      </w:r>
      <w:r w:rsidRPr="007575C4">
        <w:rPr>
          <w:rFonts w:ascii="Arial" w:hAnsi="Arial" w:cs="Arial"/>
          <w:b/>
          <w:noProof/>
          <w:sz w:val="21"/>
          <w:szCs w:val="21"/>
        </w:rPr>
        <w:drawing>
          <wp:inline distT="0" distB="0" distL="0" distR="0" wp14:anchorId="64E17CEB" wp14:editId="39822574">
            <wp:extent cx="2101850" cy="990600"/>
            <wp:effectExtent l="0" t="0" r="0" b="0"/>
            <wp:docPr id="1"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990600"/>
                    </a:xfrm>
                    <a:prstGeom prst="rect">
                      <a:avLst/>
                    </a:prstGeom>
                    <a:noFill/>
                    <a:ln>
                      <a:noFill/>
                    </a:ln>
                  </pic:spPr>
                </pic:pic>
              </a:graphicData>
            </a:graphic>
          </wp:inline>
        </w:drawing>
      </w:r>
    </w:p>
    <w:p w14:paraId="0FEE769A" w14:textId="77777777" w:rsidR="005B7FEA" w:rsidRPr="00413C1D" w:rsidRDefault="005B7FEA" w:rsidP="007575C4">
      <w:pPr>
        <w:ind w:left="6180"/>
        <w:jc w:val="right"/>
        <w:rPr>
          <w:rFonts w:ascii="Arial" w:hAnsi="Arial" w:cs="Arial"/>
          <w:b/>
          <w:bCs/>
          <w:sz w:val="16"/>
          <w:szCs w:val="16"/>
        </w:rPr>
      </w:pPr>
    </w:p>
    <w:p w14:paraId="1348627E" w14:textId="77777777" w:rsidR="00E03FF9" w:rsidRPr="00B9099A" w:rsidRDefault="00E03FF9" w:rsidP="00BE3DE0">
      <w:pPr>
        <w:jc w:val="center"/>
        <w:rPr>
          <w:rFonts w:ascii="Arial" w:hAnsi="Arial" w:cs="Arial"/>
          <w:b/>
          <w:bCs/>
        </w:rPr>
      </w:pPr>
    </w:p>
    <w:p w14:paraId="5AF734B8" w14:textId="0D65AF37" w:rsidR="00E03FF9" w:rsidRPr="00B67AB1" w:rsidRDefault="007F36AD" w:rsidP="007F36AD">
      <w:pPr>
        <w:jc w:val="center"/>
        <w:rPr>
          <w:rFonts w:ascii="Arial" w:hAnsi="Arial" w:cs="Arial"/>
          <w:b/>
          <w:bCs/>
          <w:sz w:val="28"/>
          <w:szCs w:val="28"/>
        </w:rPr>
      </w:pPr>
      <w:r>
        <w:rPr>
          <w:rFonts w:ascii="Arial" w:hAnsi="Arial" w:cs="Arial"/>
          <w:b/>
          <w:bCs/>
          <w:sz w:val="28"/>
          <w:szCs w:val="28"/>
        </w:rPr>
        <w:t>Exhibition touring network</w:t>
      </w:r>
      <w:r w:rsidR="00B9099A" w:rsidRPr="00B67AB1">
        <w:rPr>
          <w:rFonts w:ascii="Arial" w:hAnsi="Arial" w:cs="Arial"/>
          <w:b/>
          <w:bCs/>
          <w:sz w:val="28"/>
          <w:szCs w:val="28"/>
        </w:rPr>
        <w:t xml:space="preserve"> given green light thanks to new funding</w:t>
      </w:r>
    </w:p>
    <w:p w14:paraId="58AE527B" w14:textId="77777777" w:rsidR="00E03FF9" w:rsidRDefault="00E03FF9" w:rsidP="00BE3DE0">
      <w:pPr>
        <w:jc w:val="center"/>
        <w:rPr>
          <w:rFonts w:ascii="Arial" w:hAnsi="Arial" w:cs="Arial"/>
          <w:b/>
          <w:bCs/>
          <w:sz w:val="22"/>
          <w:szCs w:val="22"/>
        </w:rPr>
      </w:pPr>
    </w:p>
    <w:p w14:paraId="465C85FE" w14:textId="77777777" w:rsidR="00824D90" w:rsidRDefault="00824D90" w:rsidP="00BE3DE0">
      <w:pPr>
        <w:jc w:val="center"/>
        <w:rPr>
          <w:rFonts w:ascii="Arial" w:hAnsi="Arial" w:cs="Arial"/>
          <w:b/>
          <w:bCs/>
          <w:sz w:val="22"/>
          <w:szCs w:val="22"/>
        </w:rPr>
      </w:pPr>
    </w:p>
    <w:p w14:paraId="0A2CA20E" w14:textId="0AEA99C0" w:rsidR="007F36AD" w:rsidRDefault="007F36AD" w:rsidP="007F36AD">
      <w:pPr>
        <w:spacing w:line="360" w:lineRule="auto"/>
        <w:rPr>
          <w:rFonts w:ascii="Arial" w:eastAsia="Arial" w:hAnsi="Arial" w:cs="Arial"/>
        </w:rPr>
      </w:pPr>
      <w:r>
        <w:rPr>
          <w:rFonts w:ascii="Arial" w:hAnsi="Arial" w:cs="Arial"/>
          <w:bCs/>
        </w:rPr>
        <w:t xml:space="preserve">An exhibition touring network has </w:t>
      </w:r>
      <w:r w:rsidR="00B9099A" w:rsidRPr="00857511">
        <w:rPr>
          <w:rFonts w:ascii="Arial" w:hAnsi="Arial" w:cs="Arial"/>
          <w:bCs/>
        </w:rPr>
        <w:t xml:space="preserve">been given the green light thanks </w:t>
      </w:r>
      <w:r w:rsidR="00857511" w:rsidRPr="00857511">
        <w:rPr>
          <w:rFonts w:ascii="Arial" w:hAnsi="Arial" w:cs="Arial"/>
          <w:bCs/>
        </w:rPr>
        <w:t>to</w:t>
      </w:r>
      <w:r w:rsidR="00B9099A" w:rsidRPr="00857511">
        <w:rPr>
          <w:rFonts w:ascii="Arial" w:hAnsi="Arial" w:cs="Arial"/>
          <w:bCs/>
        </w:rPr>
        <w:t xml:space="preserve"> funding from Ar</w:t>
      </w:r>
      <w:r>
        <w:rPr>
          <w:rFonts w:ascii="Arial" w:hAnsi="Arial" w:cs="Arial"/>
          <w:bCs/>
        </w:rPr>
        <w:t>ts Council England and Art Fund.</w:t>
      </w:r>
      <w:r w:rsidR="00E27B5F">
        <w:rPr>
          <w:rFonts w:ascii="Arial" w:hAnsi="Arial" w:cs="Arial"/>
          <w:bCs/>
        </w:rPr>
        <w:t xml:space="preserve"> </w:t>
      </w:r>
      <w:r>
        <w:rPr>
          <w:rFonts w:ascii="Arial" w:eastAsia="Arial" w:hAnsi="Arial" w:cs="Arial"/>
        </w:rPr>
        <w:t xml:space="preserve">The </w:t>
      </w:r>
      <w:r w:rsidRPr="00857511">
        <w:rPr>
          <w:rFonts w:ascii="Arial" w:eastAsia="Arial" w:hAnsi="Arial" w:cs="Arial"/>
        </w:rPr>
        <w:t xml:space="preserve">Museums and Galleries Network for Exhibition Touring </w:t>
      </w:r>
      <w:r w:rsidRPr="007F36AD">
        <w:rPr>
          <w:rFonts w:ascii="Arial" w:eastAsia="Arial" w:hAnsi="Arial" w:cs="Arial"/>
        </w:rPr>
        <w:t xml:space="preserve">(MAGNET) brings together 12 partners across England, plus the Touring Exhibitions Group (TEG), </w:t>
      </w:r>
      <w:r>
        <w:rPr>
          <w:rFonts w:ascii="Arial" w:eastAsia="Arial" w:hAnsi="Arial" w:cs="Arial"/>
        </w:rPr>
        <w:t xml:space="preserve">to co-develop new exhibitions which will tour between partner venues. </w:t>
      </w:r>
    </w:p>
    <w:p w14:paraId="6FE2E5D2" w14:textId="77777777" w:rsidR="007F36AD" w:rsidRDefault="007F36AD" w:rsidP="001A1781">
      <w:pPr>
        <w:rPr>
          <w:rFonts w:ascii="Arial" w:eastAsia="Arial" w:hAnsi="Arial" w:cs="Arial"/>
        </w:rPr>
      </w:pPr>
    </w:p>
    <w:p w14:paraId="247470A6" w14:textId="7472AF4B" w:rsidR="007F36AD" w:rsidRDefault="007F36AD" w:rsidP="007F36AD">
      <w:pPr>
        <w:spacing w:line="360" w:lineRule="auto"/>
        <w:rPr>
          <w:rFonts w:ascii="Arial" w:eastAsia="Arial" w:hAnsi="Arial" w:cs="Arial"/>
        </w:rPr>
      </w:pPr>
      <w:r>
        <w:rPr>
          <w:rFonts w:ascii="Arial" w:eastAsia="Arial" w:hAnsi="Arial" w:cs="Arial"/>
        </w:rPr>
        <w:t xml:space="preserve">A </w:t>
      </w:r>
      <w:r w:rsidRPr="00857511">
        <w:rPr>
          <w:rFonts w:ascii="Arial" w:eastAsia="Arial" w:hAnsi="Arial" w:cs="Arial"/>
        </w:rPr>
        <w:t xml:space="preserve">£336,000 </w:t>
      </w:r>
      <w:r w:rsidRPr="00822F62">
        <w:rPr>
          <w:rFonts w:ascii="Arial" w:eastAsia="Arial" w:hAnsi="Arial" w:cs="Arial"/>
        </w:rPr>
        <w:t xml:space="preserve">Touring Projects grant </w:t>
      </w:r>
      <w:r w:rsidRPr="00857511">
        <w:rPr>
          <w:rFonts w:ascii="Arial" w:eastAsia="Arial" w:hAnsi="Arial" w:cs="Arial"/>
        </w:rPr>
        <w:t>from Arts Council England</w:t>
      </w:r>
      <w:r>
        <w:rPr>
          <w:rFonts w:ascii="Arial" w:eastAsia="Arial" w:hAnsi="Arial" w:cs="Arial"/>
        </w:rPr>
        <w:t xml:space="preserve"> will enable </w:t>
      </w:r>
      <w:r w:rsidR="00E27B5F">
        <w:rPr>
          <w:rFonts w:ascii="Arial" w:eastAsia="Arial" w:hAnsi="Arial" w:cs="Arial"/>
        </w:rPr>
        <w:t>MAGNET to develop</w:t>
      </w:r>
      <w:r>
        <w:rPr>
          <w:rFonts w:ascii="Arial" w:eastAsia="Arial" w:hAnsi="Arial" w:cs="Arial"/>
        </w:rPr>
        <w:t xml:space="preserve"> </w:t>
      </w:r>
      <w:r w:rsidR="00E27B5F">
        <w:rPr>
          <w:rFonts w:ascii="Arial" w:eastAsia="Arial" w:hAnsi="Arial" w:cs="Arial"/>
        </w:rPr>
        <w:t xml:space="preserve">and tour </w:t>
      </w:r>
      <w:r w:rsidR="00E27B5F">
        <w:rPr>
          <w:rFonts w:ascii="Arial" w:hAnsi="Arial" w:cs="Arial"/>
          <w:bCs/>
        </w:rPr>
        <w:t xml:space="preserve">three new exhibitions, opening </w:t>
      </w:r>
      <w:r>
        <w:rPr>
          <w:rFonts w:ascii="Arial" w:hAnsi="Arial" w:cs="Arial"/>
          <w:bCs/>
        </w:rPr>
        <w:t xml:space="preserve">in 2025. </w:t>
      </w:r>
      <w:r>
        <w:rPr>
          <w:rFonts w:ascii="Arial" w:eastAsia="Arial" w:hAnsi="Arial" w:cs="Arial"/>
        </w:rPr>
        <w:t xml:space="preserve">£75,000 from Art Fund will </w:t>
      </w:r>
      <w:r w:rsidR="00806073">
        <w:rPr>
          <w:rFonts w:ascii="Arial" w:eastAsia="Arial" w:hAnsi="Arial" w:cs="Arial"/>
        </w:rPr>
        <w:t xml:space="preserve">help </w:t>
      </w:r>
      <w:r>
        <w:rPr>
          <w:rFonts w:ascii="Arial" w:eastAsia="Arial" w:hAnsi="Arial" w:cs="Arial"/>
        </w:rPr>
        <w:t xml:space="preserve">fund a three-year full-time MAGNET Coordinator post, to ensure smooth running of the network. New MAGNET partner </w:t>
      </w:r>
      <w:r w:rsidR="00E27B5F">
        <w:rPr>
          <w:rFonts w:ascii="Arial" w:eastAsia="Arial" w:hAnsi="Arial" w:cs="Arial"/>
        </w:rPr>
        <w:t>TEG</w:t>
      </w:r>
      <w:r>
        <w:rPr>
          <w:rFonts w:ascii="Arial" w:eastAsia="Arial" w:hAnsi="Arial" w:cs="Arial"/>
        </w:rPr>
        <w:t xml:space="preserve"> will further support the network to develop skills </w:t>
      </w:r>
      <w:r w:rsidRPr="00B67AB1">
        <w:rPr>
          <w:rFonts w:ascii="Arial" w:eastAsia="Arial" w:hAnsi="Arial" w:cs="Arial"/>
        </w:rPr>
        <w:t>and knowledge, providing workshops and resources on all aspects of touring exhibitions.</w:t>
      </w:r>
      <w:r>
        <w:rPr>
          <w:rFonts w:ascii="Arial" w:eastAsia="Arial" w:hAnsi="Arial" w:cs="Arial"/>
        </w:rPr>
        <w:t xml:space="preserve"> </w:t>
      </w:r>
    </w:p>
    <w:p w14:paraId="35A9E676" w14:textId="77777777" w:rsidR="007F36AD" w:rsidRDefault="007F36AD" w:rsidP="001A1781">
      <w:pPr>
        <w:rPr>
          <w:rFonts w:ascii="Arial" w:eastAsia="Arial" w:hAnsi="Arial" w:cs="Arial"/>
        </w:rPr>
      </w:pPr>
    </w:p>
    <w:p w14:paraId="545A474D" w14:textId="3BF0EF91" w:rsidR="007F36AD" w:rsidRPr="007F36AD" w:rsidRDefault="007F36AD" w:rsidP="00857511">
      <w:pPr>
        <w:spacing w:line="360" w:lineRule="auto"/>
        <w:rPr>
          <w:rFonts w:ascii="Arial" w:eastAsia="Arial" w:hAnsi="Arial" w:cs="Arial"/>
        </w:rPr>
      </w:pPr>
      <w:r>
        <w:rPr>
          <w:rFonts w:ascii="Arial" w:eastAsia="Arial" w:hAnsi="Arial" w:cs="Arial"/>
        </w:rPr>
        <w:t xml:space="preserve">MAGNET aims to share collections more widely, with </w:t>
      </w:r>
      <w:r w:rsidR="00E27B5F">
        <w:rPr>
          <w:rFonts w:ascii="Arial" w:eastAsia="Arial" w:hAnsi="Arial" w:cs="Arial"/>
        </w:rPr>
        <w:t xml:space="preserve">exhibitions </w:t>
      </w:r>
      <w:r>
        <w:rPr>
          <w:rFonts w:ascii="Arial" w:eastAsia="Arial" w:hAnsi="Arial" w:cs="Arial"/>
        </w:rPr>
        <w:t>being seen by many more people, as well as address</w:t>
      </w:r>
      <w:r w:rsidR="00E27B5F">
        <w:rPr>
          <w:rFonts w:ascii="Arial" w:eastAsia="Arial" w:hAnsi="Arial" w:cs="Arial"/>
        </w:rPr>
        <w:t>ing</w:t>
      </w:r>
      <w:r>
        <w:rPr>
          <w:rFonts w:ascii="Arial" w:eastAsia="Arial" w:hAnsi="Arial" w:cs="Arial"/>
        </w:rPr>
        <w:t xml:space="preserve"> the unsustainability of ‘single use’ exhibitions. The three-year funding period will also see MAGNET develop a sustainable business model to allow future touring to other partner venues and the creation of further exhibitions.</w:t>
      </w:r>
    </w:p>
    <w:p w14:paraId="4777AA23" w14:textId="77777777" w:rsidR="00E27B5F" w:rsidRDefault="00E27B5F" w:rsidP="001A1781">
      <w:pPr>
        <w:rPr>
          <w:rFonts w:ascii="Arial" w:eastAsia="Arial" w:hAnsi="Arial" w:cs="Arial"/>
        </w:rPr>
      </w:pPr>
    </w:p>
    <w:p w14:paraId="2BEDB5F1" w14:textId="7D92127F" w:rsidR="00E27B5F" w:rsidRDefault="00E27B5F" w:rsidP="00E27B5F">
      <w:pPr>
        <w:spacing w:line="360" w:lineRule="auto"/>
        <w:rPr>
          <w:rFonts w:ascii="Arial" w:eastAsia="Arial" w:hAnsi="Arial" w:cs="Arial"/>
        </w:rPr>
      </w:pPr>
      <w:r>
        <w:rPr>
          <w:rFonts w:ascii="Arial" w:eastAsia="Arial" w:hAnsi="Arial" w:cs="Arial"/>
        </w:rPr>
        <w:t xml:space="preserve">Nick Merriman, Chief Executive of the Horniman Museum and Gardens and MAGNET lead, says: ‘There is now </w:t>
      </w:r>
      <w:r w:rsidRPr="00587257">
        <w:rPr>
          <w:rFonts w:ascii="Arial" w:eastAsia="Arial" w:hAnsi="Arial" w:cs="Arial"/>
        </w:rPr>
        <w:t xml:space="preserve">real momentum and a nationwide movement to support </w:t>
      </w:r>
      <w:r>
        <w:rPr>
          <w:rFonts w:ascii="Arial" w:eastAsia="Arial" w:hAnsi="Arial" w:cs="Arial"/>
        </w:rPr>
        <w:t>touring exhibitions. We know that,</w:t>
      </w:r>
      <w:r w:rsidRPr="005E2795">
        <w:rPr>
          <w:rFonts w:ascii="Arial" w:eastAsia="Arial" w:hAnsi="Arial" w:cs="Arial"/>
        </w:rPr>
        <w:t xml:space="preserve"> by pooling our resources, we can offer high-quality, co-curated exhibitions that make the collections of the whole network accessible to the public in a meaningful way.</w:t>
      </w:r>
      <w:r>
        <w:rPr>
          <w:rFonts w:ascii="Arial" w:eastAsia="Arial" w:hAnsi="Arial" w:cs="Arial"/>
        </w:rPr>
        <w:t xml:space="preserve"> </w:t>
      </w:r>
      <w:r w:rsidRPr="005E2795">
        <w:rPr>
          <w:rFonts w:ascii="Arial" w:eastAsia="Arial" w:hAnsi="Arial" w:cs="Arial"/>
        </w:rPr>
        <w:t xml:space="preserve">Thanks to Arts Council England and Art Fund we can </w:t>
      </w:r>
      <w:r>
        <w:rPr>
          <w:rFonts w:ascii="Arial" w:eastAsia="Arial" w:hAnsi="Arial" w:cs="Arial"/>
        </w:rPr>
        <w:t xml:space="preserve">now </w:t>
      </w:r>
      <w:r w:rsidRPr="005E2795">
        <w:rPr>
          <w:rFonts w:ascii="Arial" w:eastAsia="Arial" w:hAnsi="Arial" w:cs="Arial"/>
        </w:rPr>
        <w:t>continue MAGNET’s reach beyond the walls and vaults of any one</w:t>
      </w:r>
      <w:r>
        <w:rPr>
          <w:rFonts w:ascii="Arial" w:eastAsia="Arial" w:hAnsi="Arial" w:cs="Arial"/>
        </w:rPr>
        <w:t xml:space="preserve"> </w:t>
      </w:r>
      <w:r w:rsidRPr="005E2795">
        <w:rPr>
          <w:rFonts w:ascii="Arial" w:eastAsia="Arial" w:hAnsi="Arial" w:cs="Arial"/>
        </w:rPr>
        <w:t>museum</w:t>
      </w:r>
      <w:r>
        <w:rPr>
          <w:rFonts w:ascii="Arial" w:eastAsia="Arial" w:hAnsi="Arial" w:cs="Arial"/>
        </w:rPr>
        <w:t xml:space="preserve"> and into local communities around the country.’</w:t>
      </w:r>
      <w:r w:rsidRPr="005E2795">
        <w:rPr>
          <w:rFonts w:ascii="Arial" w:eastAsia="Arial" w:hAnsi="Arial" w:cs="Arial"/>
        </w:rPr>
        <w:t xml:space="preserve"> </w:t>
      </w:r>
    </w:p>
    <w:p w14:paraId="66562503" w14:textId="77777777" w:rsidR="00E27B5F" w:rsidRDefault="00E27B5F" w:rsidP="001A1781">
      <w:pPr>
        <w:rPr>
          <w:rFonts w:ascii="Arial" w:eastAsia="Arial" w:hAnsi="Arial" w:cs="Arial"/>
        </w:rPr>
      </w:pPr>
    </w:p>
    <w:p w14:paraId="1971FDF7" w14:textId="4528A24E" w:rsidR="00DD7D62" w:rsidRPr="00E27B5F" w:rsidRDefault="00E27B5F" w:rsidP="00DD7D62">
      <w:pPr>
        <w:spacing w:line="360" w:lineRule="auto"/>
        <w:rPr>
          <w:rFonts w:ascii="Arial" w:hAnsi="Arial" w:cs="Arial"/>
          <w:bCs/>
        </w:rPr>
      </w:pPr>
      <w:r>
        <w:rPr>
          <w:rFonts w:ascii="Arial" w:eastAsia="Arial" w:hAnsi="Arial" w:cs="Arial"/>
        </w:rPr>
        <w:t xml:space="preserve">The new funding for MAGNET completes a </w:t>
      </w:r>
      <w:r w:rsidRPr="00E27B5F">
        <w:rPr>
          <w:rFonts w:ascii="Arial" w:hAnsi="Arial" w:cs="Arial"/>
          <w:bCs/>
        </w:rPr>
        <w:t>robust framework to support touring exhibitions around the country</w:t>
      </w:r>
      <w:r>
        <w:rPr>
          <w:rFonts w:ascii="Arial" w:hAnsi="Arial" w:cs="Arial"/>
          <w:bCs/>
        </w:rPr>
        <w:t xml:space="preserve"> – alongside </w:t>
      </w:r>
      <w:r w:rsidRPr="00E27B5F">
        <w:rPr>
          <w:rFonts w:ascii="Arial" w:hAnsi="Arial" w:cs="Arial"/>
          <w:bCs/>
        </w:rPr>
        <w:t>TEG being awarded core funding by Arts Council England</w:t>
      </w:r>
      <w:r>
        <w:rPr>
          <w:rFonts w:ascii="Arial" w:hAnsi="Arial" w:cs="Arial"/>
          <w:bCs/>
        </w:rPr>
        <w:t xml:space="preserve">, the support provided by </w:t>
      </w:r>
      <w:r w:rsidRPr="001A1781">
        <w:rPr>
          <w:rFonts w:ascii="Arial" w:hAnsi="Arial" w:cs="Arial"/>
          <w:bCs/>
        </w:rPr>
        <w:t>Exhibitions Tax Relief</w:t>
      </w:r>
      <w:r w:rsidR="001A1781" w:rsidRPr="001A1781">
        <w:rPr>
          <w:rFonts w:ascii="Arial" w:hAnsi="Arial" w:cs="Arial"/>
          <w:bCs/>
        </w:rPr>
        <w:t>,</w:t>
      </w:r>
      <w:r w:rsidRPr="007F36AD">
        <w:rPr>
          <w:rFonts w:ascii="Arial" w:hAnsi="Arial" w:cs="Arial"/>
          <w:bCs/>
          <w:i/>
        </w:rPr>
        <w:t xml:space="preserve"> </w:t>
      </w:r>
      <w:r>
        <w:rPr>
          <w:rFonts w:ascii="Arial" w:hAnsi="Arial" w:cs="Arial"/>
          <w:bCs/>
        </w:rPr>
        <w:t>and</w:t>
      </w:r>
      <w:r w:rsidRPr="00E27B5F">
        <w:rPr>
          <w:rFonts w:ascii="Arial" w:hAnsi="Arial" w:cs="Arial"/>
          <w:bCs/>
        </w:rPr>
        <w:t xml:space="preserve"> Art </w:t>
      </w:r>
      <w:r>
        <w:rPr>
          <w:rFonts w:ascii="Arial" w:hAnsi="Arial" w:cs="Arial"/>
          <w:bCs/>
        </w:rPr>
        <w:t xml:space="preserve">Fund’s ‘Going Places’ initiative, which was </w:t>
      </w:r>
      <w:r w:rsidRPr="00E27B5F">
        <w:rPr>
          <w:rFonts w:ascii="Arial" w:hAnsi="Arial" w:cs="Arial"/>
          <w:bCs/>
        </w:rPr>
        <w:t>recently awarded funding by N</w:t>
      </w:r>
      <w:r>
        <w:rPr>
          <w:rFonts w:ascii="Arial" w:hAnsi="Arial" w:cs="Arial"/>
          <w:bCs/>
        </w:rPr>
        <w:t xml:space="preserve">ational </w:t>
      </w:r>
      <w:r w:rsidRPr="00E27B5F">
        <w:rPr>
          <w:rFonts w:ascii="Arial" w:hAnsi="Arial" w:cs="Arial"/>
          <w:bCs/>
        </w:rPr>
        <w:t>L</w:t>
      </w:r>
      <w:r>
        <w:rPr>
          <w:rFonts w:ascii="Arial" w:hAnsi="Arial" w:cs="Arial"/>
          <w:bCs/>
        </w:rPr>
        <w:t xml:space="preserve">ottery </w:t>
      </w:r>
      <w:r w:rsidRPr="00E27B5F">
        <w:rPr>
          <w:rFonts w:ascii="Arial" w:hAnsi="Arial" w:cs="Arial"/>
          <w:bCs/>
        </w:rPr>
        <w:t>H</w:t>
      </w:r>
      <w:r>
        <w:rPr>
          <w:rFonts w:ascii="Arial" w:hAnsi="Arial" w:cs="Arial"/>
          <w:bCs/>
        </w:rPr>
        <w:t xml:space="preserve">eritage </w:t>
      </w:r>
      <w:r w:rsidRPr="00E27B5F">
        <w:rPr>
          <w:rFonts w:ascii="Arial" w:hAnsi="Arial" w:cs="Arial"/>
          <w:bCs/>
        </w:rPr>
        <w:t>F</w:t>
      </w:r>
      <w:r>
        <w:rPr>
          <w:rFonts w:ascii="Arial" w:hAnsi="Arial" w:cs="Arial"/>
          <w:bCs/>
        </w:rPr>
        <w:t xml:space="preserve">und and </w:t>
      </w:r>
      <w:r w:rsidRPr="00E27B5F">
        <w:rPr>
          <w:rFonts w:ascii="Arial" w:hAnsi="Arial" w:cs="Arial"/>
          <w:bCs/>
        </w:rPr>
        <w:t>aims to engage</w:t>
      </w:r>
      <w:r w:rsidR="00DD7D62" w:rsidRPr="00DD7D62">
        <w:rPr>
          <w:rFonts w:ascii="Arial" w:hAnsi="Arial" w:cs="Arial"/>
          <w:bCs/>
        </w:rPr>
        <w:t xml:space="preserve"> </w:t>
      </w:r>
      <w:r w:rsidR="00DD7D62" w:rsidRPr="00E27B5F">
        <w:rPr>
          <w:rFonts w:ascii="Arial" w:hAnsi="Arial" w:cs="Arial"/>
          <w:bCs/>
        </w:rPr>
        <w:t xml:space="preserve">underrepresented audiences with museum collections through high quality, collaborative touring exhibitions and public programmes in regional museums. </w:t>
      </w:r>
    </w:p>
    <w:p w14:paraId="049523D9" w14:textId="688CFF7D" w:rsidR="001A1781" w:rsidRPr="001A1781" w:rsidRDefault="001A1781" w:rsidP="001A1781">
      <w:pPr>
        <w:jc w:val="center"/>
        <w:rPr>
          <w:rFonts w:ascii="Arial" w:hAnsi="Arial" w:cs="Arial"/>
          <w:b/>
          <w:bCs/>
          <w:sz w:val="22"/>
          <w:szCs w:val="22"/>
        </w:rPr>
      </w:pPr>
      <w:r w:rsidRPr="001A1781">
        <w:rPr>
          <w:rFonts w:ascii="Arial" w:hAnsi="Arial" w:cs="Arial"/>
          <w:b/>
          <w:bCs/>
          <w:sz w:val="22"/>
          <w:szCs w:val="22"/>
        </w:rPr>
        <w:t>More</w:t>
      </w:r>
    </w:p>
    <w:p w14:paraId="6CB1360C" w14:textId="2446EBAE" w:rsidR="00EE1638" w:rsidRPr="00E56EE8" w:rsidRDefault="00EE1638" w:rsidP="00DD7D62">
      <w:pPr>
        <w:spacing w:line="360" w:lineRule="auto"/>
        <w:rPr>
          <w:rFonts w:ascii="Arial" w:hAnsi="Arial" w:cs="Arial"/>
          <w:iCs/>
        </w:rPr>
      </w:pPr>
      <w:r w:rsidRPr="00E56EE8">
        <w:rPr>
          <w:rFonts w:ascii="Arial" w:hAnsi="Arial" w:cs="Arial"/>
          <w:bCs/>
        </w:rPr>
        <w:lastRenderedPageBreak/>
        <w:t>Hannah Lake, Director of Touring at Arts Council England, said:</w:t>
      </w:r>
      <w:r w:rsidRPr="00E56EE8">
        <w:rPr>
          <w:rFonts w:ascii="Arial" w:hAnsi="Arial" w:cs="Arial"/>
        </w:rPr>
        <w:t xml:space="preserve"> ‘</w:t>
      </w:r>
      <w:r w:rsidRPr="00E56EE8">
        <w:rPr>
          <w:rFonts w:ascii="Arial" w:hAnsi="Arial" w:cs="Arial"/>
          <w:iCs/>
        </w:rPr>
        <w:t>We are delighted to be suppo</w:t>
      </w:r>
      <w:r w:rsidR="00720274">
        <w:rPr>
          <w:rFonts w:ascii="Arial" w:hAnsi="Arial" w:cs="Arial"/>
          <w:iCs/>
        </w:rPr>
        <w:t>rting MAGNET with this Touring P</w:t>
      </w:r>
      <w:r w:rsidRPr="00E56EE8">
        <w:rPr>
          <w:rFonts w:ascii="Arial" w:hAnsi="Arial" w:cs="Arial"/>
          <w:iCs/>
        </w:rPr>
        <w:t>roject grant, made possible thanks to National Lottery players, alongside Art Fund. It's an exciting and important opportunity for a network of museums to develop a new model for touring exhibitions.</w:t>
      </w:r>
      <w:r w:rsidR="00DD7D62">
        <w:rPr>
          <w:rFonts w:ascii="Arial" w:hAnsi="Arial" w:cs="Arial"/>
          <w:iCs/>
        </w:rPr>
        <w:t xml:space="preserve"> </w:t>
      </w:r>
      <w:r w:rsidRPr="00E56EE8">
        <w:rPr>
          <w:rFonts w:ascii="Arial" w:hAnsi="Arial" w:cs="Arial"/>
          <w:iCs/>
        </w:rPr>
        <w:t xml:space="preserve">Touring in a sustainable way helps us to ensure that as many people as possible across the country </w:t>
      </w:r>
      <w:r w:rsidR="00720274">
        <w:rPr>
          <w:rFonts w:ascii="Arial" w:hAnsi="Arial" w:cs="Arial"/>
          <w:iCs/>
        </w:rPr>
        <w:t>–</w:t>
      </w:r>
      <w:r w:rsidRPr="00E56EE8">
        <w:rPr>
          <w:rFonts w:ascii="Arial" w:hAnsi="Arial" w:cs="Arial"/>
          <w:iCs/>
        </w:rPr>
        <w:t xml:space="preserve"> no matter where they come from or what their circumstances – have access to the best of art and culture locally in their villages, towns and cities.’</w:t>
      </w:r>
    </w:p>
    <w:p w14:paraId="22D9DCBC" w14:textId="77777777" w:rsidR="00E56EE8" w:rsidRPr="00E56EE8" w:rsidRDefault="00E56EE8" w:rsidP="00E56EE8">
      <w:pPr>
        <w:pStyle w:val="NormalWeb"/>
        <w:spacing w:before="0" w:beforeAutospacing="0" w:after="0" w:afterAutospacing="0"/>
        <w:rPr>
          <w:rFonts w:ascii="Arial" w:hAnsi="Arial" w:cs="Arial"/>
        </w:rPr>
      </w:pPr>
    </w:p>
    <w:p w14:paraId="184892FC" w14:textId="630A9109" w:rsidR="00E27B5F" w:rsidRDefault="00E27B5F" w:rsidP="00E56EE8">
      <w:pPr>
        <w:pStyle w:val="NormalWeb"/>
        <w:spacing w:before="0" w:beforeAutospacing="0" w:after="0" w:afterAutospacing="0" w:line="360" w:lineRule="auto"/>
        <w:rPr>
          <w:rFonts w:ascii="Arial" w:hAnsi="Arial" w:cs="Arial"/>
          <w:iCs/>
        </w:rPr>
      </w:pPr>
      <w:r w:rsidRPr="00E56EE8">
        <w:rPr>
          <w:rFonts w:ascii="Arial" w:hAnsi="Arial" w:cs="Arial"/>
          <w:iCs/>
        </w:rPr>
        <w:t>Jenny Waldman, Director of Art Fund, says: ‘</w:t>
      </w:r>
      <w:r w:rsidR="00E56EE8" w:rsidRPr="00E56EE8">
        <w:rPr>
          <w:rFonts w:ascii="Arial" w:hAnsi="Arial" w:cs="Arial"/>
          <w:iCs/>
        </w:rPr>
        <w:t>MAGNET’s pilot exhibition demonstrated how museums and galleries can collaborate on ambitious exhibitions, involving communities more deeply in the process, and foregrounding environmental sustainability. This new funding commitment will enable more of our wonderful collections to be seen and enjoyed by even more people across the country in a series of exciting new exhibitions. I’m thrilled that Art Fund has helped this innovative project to come to fruition, as one of an exciting array of new initiatives supporting touring exhibitions alongside our new UK-wide programme Going Places.’</w:t>
      </w:r>
    </w:p>
    <w:p w14:paraId="6E2109CC" w14:textId="77777777" w:rsidR="00E56EE8" w:rsidRPr="00E56EE8" w:rsidRDefault="00E56EE8" w:rsidP="00E56EE8">
      <w:pPr>
        <w:pStyle w:val="NormalWeb"/>
        <w:spacing w:before="0" w:beforeAutospacing="0" w:after="0" w:afterAutospacing="0"/>
        <w:rPr>
          <w:rFonts w:ascii="Arial" w:hAnsi="Arial" w:cs="Arial"/>
          <w:iCs/>
        </w:rPr>
      </w:pPr>
    </w:p>
    <w:p w14:paraId="4255A25A" w14:textId="0E854F54" w:rsidR="00824D90" w:rsidRPr="00E56EE8" w:rsidRDefault="00824D90" w:rsidP="00E56EE8">
      <w:pPr>
        <w:spacing w:line="360" w:lineRule="auto"/>
        <w:rPr>
          <w:rFonts w:ascii="Arial" w:eastAsia="Arial" w:hAnsi="Arial" w:cs="Arial"/>
        </w:rPr>
      </w:pPr>
      <w:proofErr w:type="spellStart"/>
      <w:r w:rsidRPr="00E56EE8">
        <w:rPr>
          <w:rFonts w:ascii="Arial" w:eastAsia="Arial" w:hAnsi="Arial" w:cs="Arial"/>
        </w:rPr>
        <w:t>Reyahn</w:t>
      </w:r>
      <w:proofErr w:type="spellEnd"/>
      <w:r w:rsidRPr="00E56EE8">
        <w:rPr>
          <w:rFonts w:ascii="Arial" w:eastAsia="Arial" w:hAnsi="Arial" w:cs="Arial"/>
        </w:rPr>
        <w:t xml:space="preserve"> King, Executive Director of TEG, says: ‘As TEG expands its delivery with support from Arts Council England, we are delighted to support the MAGNET network to develop their skills and knowledge, and to ensure the learning from the network is shared with the wider sector for the greatest benefit and impact.'</w:t>
      </w:r>
    </w:p>
    <w:p w14:paraId="40178516" w14:textId="77777777" w:rsidR="00824D90" w:rsidRPr="00E56EE8" w:rsidRDefault="00824D90" w:rsidP="001A1781">
      <w:pPr>
        <w:rPr>
          <w:rFonts w:ascii="Arial" w:eastAsia="Arial" w:hAnsi="Arial" w:cs="Arial"/>
        </w:rPr>
      </w:pPr>
    </w:p>
    <w:p w14:paraId="215AC8BC" w14:textId="4C4CBA2C" w:rsidR="007F36AD" w:rsidRPr="00857511" w:rsidRDefault="007F36AD" w:rsidP="007F36AD">
      <w:pPr>
        <w:spacing w:line="360" w:lineRule="auto"/>
        <w:rPr>
          <w:rFonts w:ascii="Arial" w:hAnsi="Arial" w:cs="Arial"/>
          <w:bCs/>
        </w:rPr>
      </w:pPr>
      <w:r w:rsidRPr="00857511">
        <w:rPr>
          <w:rFonts w:ascii="Arial" w:hAnsi="Arial" w:cs="Arial"/>
          <w:bCs/>
        </w:rPr>
        <w:t xml:space="preserve">The </w:t>
      </w:r>
      <w:r w:rsidR="00E27B5F">
        <w:rPr>
          <w:rFonts w:ascii="Arial" w:hAnsi="Arial" w:cs="Arial"/>
          <w:bCs/>
        </w:rPr>
        <w:t xml:space="preserve">three new </w:t>
      </w:r>
      <w:r>
        <w:rPr>
          <w:rFonts w:ascii="Arial" w:hAnsi="Arial" w:cs="Arial"/>
          <w:bCs/>
        </w:rPr>
        <w:t xml:space="preserve">collections-based </w:t>
      </w:r>
      <w:r w:rsidRPr="00857511">
        <w:rPr>
          <w:rFonts w:ascii="Arial" w:hAnsi="Arial" w:cs="Arial"/>
          <w:bCs/>
        </w:rPr>
        <w:t>exhibitions</w:t>
      </w:r>
      <w:r w:rsidR="00E27B5F">
        <w:rPr>
          <w:rFonts w:ascii="Arial" w:hAnsi="Arial" w:cs="Arial"/>
          <w:bCs/>
        </w:rPr>
        <w:t xml:space="preserve">, </w:t>
      </w:r>
      <w:r w:rsidRPr="00857511">
        <w:rPr>
          <w:rFonts w:ascii="Arial" w:hAnsi="Arial" w:cs="Arial"/>
          <w:bCs/>
        </w:rPr>
        <w:t xml:space="preserve">to be developed in partnership by </w:t>
      </w:r>
      <w:r>
        <w:rPr>
          <w:rFonts w:ascii="Arial" w:hAnsi="Arial" w:cs="Arial"/>
          <w:bCs/>
        </w:rPr>
        <w:t>MAGNET</w:t>
      </w:r>
      <w:r w:rsidRPr="00857511">
        <w:rPr>
          <w:rFonts w:ascii="Arial" w:hAnsi="Arial" w:cs="Arial"/>
          <w:bCs/>
        </w:rPr>
        <w:t xml:space="preserve"> venues</w:t>
      </w:r>
      <w:r w:rsidR="00E27B5F">
        <w:rPr>
          <w:rFonts w:ascii="Arial" w:hAnsi="Arial" w:cs="Arial"/>
          <w:bCs/>
        </w:rPr>
        <w:t>,</w:t>
      </w:r>
      <w:r w:rsidRPr="00857511">
        <w:rPr>
          <w:rFonts w:ascii="Arial" w:hAnsi="Arial" w:cs="Arial"/>
          <w:bCs/>
        </w:rPr>
        <w:t xml:space="preserve"> are:</w:t>
      </w:r>
    </w:p>
    <w:p w14:paraId="32D39F9A" w14:textId="0092ADF7" w:rsidR="007F36AD" w:rsidRPr="00822F62" w:rsidRDefault="007F36AD" w:rsidP="007F36AD">
      <w:pPr>
        <w:pStyle w:val="ListParagraph"/>
        <w:numPr>
          <w:ilvl w:val="0"/>
          <w:numId w:val="21"/>
        </w:numPr>
        <w:spacing w:line="360" w:lineRule="auto"/>
        <w:rPr>
          <w:rFonts w:ascii="Arial" w:eastAsia="Arial" w:hAnsi="Arial" w:cs="Arial"/>
        </w:rPr>
      </w:pPr>
      <w:r w:rsidRPr="00822F62">
        <w:rPr>
          <w:rFonts w:ascii="Arial" w:eastAsia="Arial" w:hAnsi="Arial" w:cs="Arial"/>
          <w:i/>
        </w:rPr>
        <w:t>A for Anthropocene</w:t>
      </w:r>
      <w:r w:rsidRPr="00822F62">
        <w:rPr>
          <w:rFonts w:ascii="Arial" w:eastAsia="Arial" w:hAnsi="Arial" w:cs="Arial"/>
        </w:rPr>
        <w:t xml:space="preserve"> </w:t>
      </w:r>
      <w:r w:rsidR="00154587" w:rsidRPr="00154587">
        <w:rPr>
          <w:rFonts w:ascii="Arial" w:hAnsi="Arial" w:cs="Arial"/>
        </w:rPr>
        <w:t xml:space="preserve">(working title) </w:t>
      </w:r>
      <w:r w:rsidRPr="00822F62">
        <w:rPr>
          <w:rFonts w:ascii="Arial" w:eastAsia="Arial" w:hAnsi="Arial" w:cs="Arial"/>
        </w:rPr>
        <w:t xml:space="preserve">at </w:t>
      </w:r>
      <w:r w:rsidRPr="00822F62">
        <w:rPr>
          <w:rFonts w:ascii="Arial" w:hAnsi="Arial" w:cs="Arial"/>
        </w:rPr>
        <w:t xml:space="preserve">Norwich Castle Museum </w:t>
      </w:r>
      <w:r w:rsidR="00CC0E19" w:rsidRPr="00CC0E19">
        <w:rPr>
          <w:rFonts w:ascii="Arial" w:hAnsi="Arial" w:cs="Arial"/>
        </w:rPr>
        <w:t>&amp; Art Gallery</w:t>
      </w:r>
      <w:r w:rsidR="00CC0E19">
        <w:rPr>
          <w:rFonts w:ascii="Arial" w:hAnsi="Arial" w:cs="Arial"/>
          <w:sz w:val="20"/>
          <w:szCs w:val="20"/>
        </w:rPr>
        <w:t xml:space="preserve"> </w:t>
      </w:r>
      <w:r w:rsidRPr="00822F62">
        <w:rPr>
          <w:rFonts w:ascii="Arial" w:eastAsia="Arial" w:hAnsi="Arial" w:cs="Arial"/>
          <w:color w:val="000000"/>
        </w:rPr>
        <w:t>and Derby’s Museum and Art Gallery</w:t>
      </w:r>
      <w:r w:rsidR="00806073">
        <w:rPr>
          <w:rFonts w:ascii="Arial" w:eastAsia="Arial" w:hAnsi="Arial" w:cs="Arial"/>
          <w:color w:val="000000"/>
        </w:rPr>
        <w:t xml:space="preserve">, followed later by </w:t>
      </w:r>
      <w:r w:rsidR="00C51B87" w:rsidRPr="00C51B87">
        <w:rPr>
          <w:rFonts w:ascii="Arial" w:eastAsia="Arial" w:hAnsi="Arial" w:cs="Arial"/>
          <w:color w:val="000000"/>
        </w:rPr>
        <w:t>Tyne &amp; Wear Archives &amp; Museums</w:t>
      </w:r>
      <w:r w:rsidR="00806073">
        <w:rPr>
          <w:rFonts w:ascii="Arial" w:eastAsia="Arial" w:hAnsi="Arial" w:cs="Arial"/>
          <w:color w:val="000000"/>
        </w:rPr>
        <w:t>, Manchester Museum and the Horniman</w:t>
      </w:r>
    </w:p>
    <w:p w14:paraId="7B9E9F79" w14:textId="05F9D850" w:rsidR="007F36AD" w:rsidRPr="00857511" w:rsidRDefault="007F36AD" w:rsidP="007F36AD">
      <w:pPr>
        <w:pStyle w:val="ListParagraph"/>
        <w:numPr>
          <w:ilvl w:val="0"/>
          <w:numId w:val="21"/>
        </w:numPr>
        <w:spacing w:line="360" w:lineRule="auto"/>
        <w:rPr>
          <w:rFonts w:ascii="Arial" w:eastAsia="Arial" w:hAnsi="Arial" w:cs="Arial"/>
          <w:color w:val="000000"/>
        </w:rPr>
      </w:pPr>
      <w:r w:rsidRPr="00857511">
        <w:rPr>
          <w:rFonts w:ascii="Arial" w:eastAsia="Arial" w:hAnsi="Arial" w:cs="Arial"/>
          <w:i/>
        </w:rPr>
        <w:t>What Does Colour Mean To You?</w:t>
      </w:r>
      <w:r w:rsidRPr="00857511">
        <w:rPr>
          <w:rFonts w:ascii="Arial" w:eastAsia="Arial" w:hAnsi="Arial" w:cs="Arial"/>
        </w:rPr>
        <w:t xml:space="preserve"> </w:t>
      </w:r>
      <w:r w:rsidR="00154587" w:rsidRPr="00154587">
        <w:rPr>
          <w:rFonts w:ascii="Arial" w:hAnsi="Arial" w:cs="Arial"/>
        </w:rPr>
        <w:t xml:space="preserve">(working title) </w:t>
      </w:r>
      <w:r w:rsidRPr="00857511">
        <w:rPr>
          <w:rFonts w:ascii="Arial" w:eastAsia="Arial" w:hAnsi="Arial" w:cs="Arial"/>
        </w:rPr>
        <w:t xml:space="preserve">at </w:t>
      </w:r>
      <w:r w:rsidRPr="00857511">
        <w:rPr>
          <w:rFonts w:ascii="Arial" w:eastAsia="Arial" w:hAnsi="Arial" w:cs="Arial"/>
          <w:color w:val="202124"/>
          <w:highlight w:val="white"/>
        </w:rPr>
        <w:t>Exeter</w:t>
      </w:r>
      <w:r w:rsidRPr="00857511">
        <w:rPr>
          <w:rFonts w:ascii="Arial" w:eastAsia="Arial" w:hAnsi="Arial" w:cs="Arial"/>
          <w:color w:val="202124"/>
        </w:rPr>
        <w:t xml:space="preserve">’s </w:t>
      </w:r>
      <w:r w:rsidRPr="00857511">
        <w:rPr>
          <w:rFonts w:ascii="Arial" w:eastAsia="Arial" w:hAnsi="Arial" w:cs="Arial"/>
          <w:color w:val="000000"/>
        </w:rPr>
        <w:t>Royal Albert Memorial Museum</w:t>
      </w:r>
      <w:r w:rsidR="00AA24B9">
        <w:rPr>
          <w:rFonts w:ascii="Arial" w:eastAsia="Arial" w:hAnsi="Arial" w:cs="Arial"/>
          <w:color w:val="000000"/>
        </w:rPr>
        <w:t xml:space="preserve"> &amp; Art Gallery</w:t>
      </w:r>
      <w:r w:rsidR="00C179E9">
        <w:rPr>
          <w:rFonts w:ascii="Arial" w:eastAsia="Arial" w:hAnsi="Arial" w:cs="Arial"/>
          <w:color w:val="000000"/>
        </w:rPr>
        <w:t xml:space="preserve">, Tullie, </w:t>
      </w:r>
      <w:r w:rsidRPr="00857511">
        <w:rPr>
          <w:rFonts w:ascii="Arial" w:eastAsia="Arial" w:hAnsi="Arial" w:cs="Arial"/>
          <w:color w:val="000000"/>
        </w:rPr>
        <w:t xml:space="preserve">Carlisle, and Gosport Museum </w:t>
      </w:r>
      <w:r w:rsidR="00C74A29">
        <w:rPr>
          <w:rFonts w:ascii="Arial" w:eastAsia="Arial" w:hAnsi="Arial" w:cs="Arial"/>
          <w:color w:val="000000"/>
        </w:rPr>
        <w:t>and</w:t>
      </w:r>
      <w:r w:rsidRPr="00857511">
        <w:rPr>
          <w:rFonts w:ascii="Arial" w:eastAsia="Arial" w:hAnsi="Arial" w:cs="Arial"/>
          <w:color w:val="000000"/>
        </w:rPr>
        <w:t xml:space="preserve"> Art Gallery</w:t>
      </w:r>
      <w:r w:rsidR="00806073">
        <w:rPr>
          <w:rFonts w:ascii="Arial" w:eastAsia="Arial" w:hAnsi="Arial" w:cs="Arial"/>
          <w:color w:val="000000"/>
        </w:rPr>
        <w:t>, followed by Sheffield Museums and Bristol Museum and Art Gallery</w:t>
      </w:r>
    </w:p>
    <w:p w14:paraId="0F58DE92" w14:textId="4C39C09D" w:rsidR="007F36AD" w:rsidRDefault="007F36AD" w:rsidP="007F36AD">
      <w:pPr>
        <w:pStyle w:val="ListParagraph"/>
        <w:numPr>
          <w:ilvl w:val="0"/>
          <w:numId w:val="21"/>
        </w:numPr>
        <w:spacing w:line="360" w:lineRule="auto"/>
        <w:rPr>
          <w:rFonts w:ascii="Arial" w:eastAsia="Arial" w:hAnsi="Arial" w:cs="Arial"/>
          <w:color w:val="000000"/>
        </w:rPr>
      </w:pPr>
      <w:r w:rsidRPr="00857511">
        <w:rPr>
          <w:rFonts w:ascii="Arial" w:eastAsia="Arial" w:hAnsi="Arial" w:cs="Arial"/>
          <w:i/>
        </w:rPr>
        <w:t>Gender Stories</w:t>
      </w:r>
      <w:r w:rsidRPr="00857511">
        <w:rPr>
          <w:rFonts w:ascii="Arial" w:eastAsia="Arial" w:hAnsi="Arial" w:cs="Arial"/>
        </w:rPr>
        <w:t xml:space="preserve"> </w:t>
      </w:r>
      <w:r w:rsidR="00154587" w:rsidRPr="00154587">
        <w:rPr>
          <w:rFonts w:ascii="Arial" w:hAnsi="Arial" w:cs="Arial"/>
        </w:rPr>
        <w:t xml:space="preserve">(working title) </w:t>
      </w:r>
      <w:r w:rsidRPr="00857511">
        <w:rPr>
          <w:rFonts w:ascii="Arial" w:eastAsia="Arial" w:hAnsi="Arial" w:cs="Arial"/>
        </w:rPr>
        <w:t xml:space="preserve">at </w:t>
      </w:r>
      <w:r w:rsidRPr="00857511">
        <w:rPr>
          <w:rFonts w:ascii="Arial" w:eastAsia="Arial" w:hAnsi="Arial" w:cs="Arial"/>
          <w:color w:val="000000"/>
        </w:rPr>
        <w:t xml:space="preserve">Bristol Museum and Art Gallery and Brighton Museum </w:t>
      </w:r>
      <w:r w:rsidR="005D3456">
        <w:rPr>
          <w:rFonts w:ascii="Arial" w:eastAsia="Arial" w:hAnsi="Arial" w:cs="Arial"/>
          <w:color w:val="000000"/>
        </w:rPr>
        <w:t>&amp;</w:t>
      </w:r>
      <w:r w:rsidRPr="00857511">
        <w:rPr>
          <w:rFonts w:ascii="Arial" w:eastAsia="Arial" w:hAnsi="Arial" w:cs="Arial"/>
          <w:color w:val="000000"/>
        </w:rPr>
        <w:t xml:space="preserve"> Art Gallery</w:t>
      </w:r>
      <w:r w:rsidR="00806073">
        <w:rPr>
          <w:rFonts w:ascii="Arial" w:eastAsia="Arial" w:hAnsi="Arial" w:cs="Arial"/>
          <w:color w:val="000000"/>
        </w:rPr>
        <w:t>, followed by World Museum Liverpool</w:t>
      </w:r>
      <w:r w:rsidRPr="00857511">
        <w:rPr>
          <w:rFonts w:ascii="Arial" w:eastAsia="Arial" w:hAnsi="Arial" w:cs="Arial"/>
          <w:color w:val="000000"/>
        </w:rPr>
        <w:t>.</w:t>
      </w:r>
    </w:p>
    <w:p w14:paraId="22E7A50B" w14:textId="77777777" w:rsidR="00DD7D62" w:rsidRDefault="00DD7D62" w:rsidP="00DD7D62">
      <w:pPr>
        <w:rPr>
          <w:rFonts w:ascii="Arial" w:hAnsi="Arial" w:cs="Arial"/>
          <w:bCs/>
        </w:rPr>
      </w:pPr>
    </w:p>
    <w:p w14:paraId="6EAEDE6B" w14:textId="77777777" w:rsidR="00DD7D62" w:rsidRDefault="00DD7D62" w:rsidP="00DD7D62">
      <w:pPr>
        <w:spacing w:line="360" w:lineRule="auto"/>
        <w:rPr>
          <w:rFonts w:ascii="Arial" w:eastAsia="Arial" w:hAnsi="Arial" w:cs="Arial"/>
        </w:rPr>
      </w:pPr>
      <w:r>
        <w:rPr>
          <w:rFonts w:ascii="Arial" w:hAnsi="Arial" w:cs="Arial"/>
          <w:bCs/>
        </w:rPr>
        <w:t xml:space="preserve">Each exhibition will be tailored to its touring locations using </w:t>
      </w:r>
      <w:r>
        <w:rPr>
          <w:rFonts w:ascii="Arial" w:eastAsia="Arial" w:hAnsi="Arial" w:cs="Arial"/>
          <w:color w:val="000000"/>
        </w:rPr>
        <w:t>venue-specific content and programmes led by local artists and communities.</w:t>
      </w:r>
      <w:r w:rsidRPr="00587257">
        <w:rPr>
          <w:rFonts w:ascii="Arial" w:eastAsia="Arial" w:hAnsi="Arial" w:cs="Arial"/>
        </w:rPr>
        <w:t xml:space="preserve"> </w:t>
      </w:r>
      <w:r>
        <w:rPr>
          <w:rFonts w:ascii="Arial" w:eastAsia="Arial" w:hAnsi="Arial" w:cs="Arial"/>
        </w:rPr>
        <w:t>All three exhibitions will open at their first venues in summer 2025.</w:t>
      </w:r>
    </w:p>
    <w:p w14:paraId="59739F0A" w14:textId="77777777" w:rsidR="00E56EE8" w:rsidRPr="00E56EE8" w:rsidRDefault="00E56EE8" w:rsidP="00E56EE8">
      <w:pPr>
        <w:jc w:val="center"/>
        <w:rPr>
          <w:rFonts w:ascii="Arial" w:hAnsi="Arial" w:cs="Arial"/>
          <w:b/>
          <w:bCs/>
          <w:sz w:val="22"/>
          <w:szCs w:val="22"/>
        </w:rPr>
      </w:pPr>
      <w:r w:rsidRPr="00E56EE8">
        <w:rPr>
          <w:rFonts w:ascii="Arial" w:hAnsi="Arial" w:cs="Arial"/>
          <w:b/>
          <w:bCs/>
          <w:sz w:val="22"/>
          <w:szCs w:val="22"/>
        </w:rPr>
        <w:t>More</w:t>
      </w:r>
    </w:p>
    <w:p w14:paraId="5438A759" w14:textId="77777777" w:rsidR="007F36AD" w:rsidRPr="00F74515" w:rsidRDefault="007F36AD" w:rsidP="004A1E70">
      <w:pPr>
        <w:rPr>
          <w:rFonts w:ascii="Arial" w:eastAsia="Arial" w:hAnsi="Arial" w:cs="Arial"/>
        </w:rPr>
      </w:pPr>
    </w:p>
    <w:p w14:paraId="4190E83B" w14:textId="78D75D6F" w:rsidR="007F36AD" w:rsidRPr="00F74515" w:rsidRDefault="007F36AD" w:rsidP="007F36AD">
      <w:pPr>
        <w:spacing w:line="360" w:lineRule="auto"/>
        <w:rPr>
          <w:rFonts w:ascii="Arial" w:eastAsia="Arial" w:hAnsi="Arial" w:cs="Arial"/>
        </w:rPr>
      </w:pPr>
      <w:r w:rsidRPr="00F74515">
        <w:rPr>
          <w:rFonts w:ascii="Arial" w:eastAsia="Arial" w:hAnsi="Arial" w:cs="Arial"/>
        </w:rPr>
        <w:lastRenderedPageBreak/>
        <w:t xml:space="preserve">MAGNET has secured </w:t>
      </w:r>
      <w:r>
        <w:rPr>
          <w:rFonts w:ascii="Arial" w:eastAsia="Arial" w:hAnsi="Arial" w:cs="Arial"/>
        </w:rPr>
        <w:t xml:space="preserve">the </w:t>
      </w:r>
      <w:r w:rsidRPr="00F74515">
        <w:rPr>
          <w:rFonts w:ascii="Arial" w:eastAsia="Arial" w:hAnsi="Arial" w:cs="Arial"/>
        </w:rPr>
        <w:t xml:space="preserve">funding following </w:t>
      </w:r>
      <w:r>
        <w:rPr>
          <w:rFonts w:ascii="Arial" w:eastAsia="Arial" w:hAnsi="Arial" w:cs="Arial"/>
        </w:rPr>
        <w:t>the</w:t>
      </w:r>
      <w:r w:rsidRPr="00F74515">
        <w:rPr>
          <w:rFonts w:ascii="Arial" w:eastAsia="Arial" w:hAnsi="Arial" w:cs="Arial"/>
        </w:rPr>
        <w:t xml:space="preserve"> successful pilot of </w:t>
      </w:r>
      <w:r>
        <w:rPr>
          <w:rFonts w:ascii="Arial" w:eastAsia="Arial" w:hAnsi="Arial" w:cs="Arial"/>
        </w:rPr>
        <w:t>its</w:t>
      </w:r>
      <w:r w:rsidRPr="00F74515">
        <w:rPr>
          <w:rFonts w:ascii="Arial" w:eastAsia="Arial" w:hAnsi="Arial" w:cs="Arial"/>
        </w:rPr>
        <w:t xml:space="preserve"> </w:t>
      </w:r>
      <w:r>
        <w:rPr>
          <w:rFonts w:ascii="Arial" w:eastAsia="Arial" w:hAnsi="Arial" w:cs="Arial"/>
        </w:rPr>
        <w:t xml:space="preserve">inaugural </w:t>
      </w:r>
      <w:r w:rsidRPr="00F74515">
        <w:rPr>
          <w:rFonts w:ascii="Arial" w:eastAsia="Arial" w:hAnsi="Arial" w:cs="Arial"/>
        </w:rPr>
        <w:t xml:space="preserve">exhibition </w:t>
      </w:r>
      <w:r w:rsidRPr="00B03895">
        <w:rPr>
          <w:rFonts w:ascii="Arial" w:eastAsia="Arial" w:hAnsi="Arial" w:cs="Arial"/>
          <w:i/>
        </w:rPr>
        <w:t>Hair: Untold Stories</w:t>
      </w:r>
      <w:r w:rsidRPr="00F74515">
        <w:rPr>
          <w:rFonts w:ascii="Arial" w:eastAsia="Arial" w:hAnsi="Arial" w:cs="Arial"/>
        </w:rPr>
        <w:t>, which opened at the Horniman Museum and Gardens in south London</w:t>
      </w:r>
      <w:r>
        <w:rPr>
          <w:rFonts w:ascii="Arial" w:eastAsia="Arial" w:hAnsi="Arial" w:cs="Arial"/>
        </w:rPr>
        <w:t xml:space="preserve"> in December 2022</w:t>
      </w:r>
      <w:r w:rsidRPr="00F74515">
        <w:rPr>
          <w:rFonts w:ascii="Arial" w:eastAsia="Arial" w:hAnsi="Arial" w:cs="Arial"/>
        </w:rPr>
        <w:t xml:space="preserve"> before touring to Tullie, and is currently at Weston Park Museum in Sheffield. </w:t>
      </w:r>
      <w:r>
        <w:rPr>
          <w:rFonts w:ascii="Arial" w:eastAsia="Arial" w:hAnsi="Arial" w:cs="Arial"/>
        </w:rPr>
        <w:t>The pilot phase of MAGNET was funded by Art Fund as a strategic partner.</w:t>
      </w:r>
    </w:p>
    <w:p w14:paraId="54F825C9" w14:textId="77777777" w:rsidR="00E56EE8" w:rsidRDefault="00E56EE8" w:rsidP="00E56EE8">
      <w:pPr>
        <w:rPr>
          <w:rFonts w:ascii="Arial" w:eastAsia="Arial" w:hAnsi="Arial" w:cs="Arial"/>
        </w:rPr>
      </w:pPr>
    </w:p>
    <w:p w14:paraId="1582FE23" w14:textId="6F29E69D" w:rsidR="00E03FF9" w:rsidRPr="00587257" w:rsidRDefault="00587257" w:rsidP="00587257">
      <w:pPr>
        <w:spacing w:line="360" w:lineRule="auto"/>
        <w:rPr>
          <w:rFonts w:ascii="Arial" w:eastAsia="Arial" w:hAnsi="Arial" w:cs="Arial"/>
        </w:rPr>
      </w:pPr>
      <w:r w:rsidRPr="00587257">
        <w:rPr>
          <w:rFonts w:ascii="Arial" w:eastAsia="Arial" w:hAnsi="Arial" w:cs="Arial"/>
        </w:rPr>
        <w:t>The MAGNET partners are:</w:t>
      </w:r>
    </w:p>
    <w:p w14:paraId="0DE1AB67" w14:textId="77777777" w:rsidR="005D3456" w:rsidRPr="005D3456" w:rsidRDefault="005D3456"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Brighton &amp; Hove Museums</w:t>
      </w:r>
    </w:p>
    <w:p w14:paraId="6B9444B9" w14:textId="4D7B6623" w:rsidR="00D4036A" w:rsidRPr="005D3456" w:rsidRDefault="0058725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Bristol Museums</w:t>
      </w:r>
    </w:p>
    <w:p w14:paraId="3762D046" w14:textId="77777777" w:rsidR="00587257" w:rsidRPr="005D3456" w:rsidRDefault="0058725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Derby Museums</w:t>
      </w:r>
    </w:p>
    <w:p w14:paraId="07E94787" w14:textId="77777777" w:rsidR="00587257" w:rsidRPr="005D3456" w:rsidRDefault="0058725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Hampshire Cultural Trust</w:t>
      </w:r>
    </w:p>
    <w:p w14:paraId="1B69C9C8" w14:textId="77777777" w:rsidR="00587257" w:rsidRPr="005D3456" w:rsidRDefault="0058725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Horniman Museum and Gardens (lead)</w:t>
      </w:r>
    </w:p>
    <w:p w14:paraId="6226E60F" w14:textId="77777777" w:rsidR="0022075C" w:rsidRPr="005D3456" w:rsidRDefault="0022075C"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Manchester Museum, part of the University of Manchester</w:t>
      </w:r>
    </w:p>
    <w:p w14:paraId="66B92992" w14:textId="0954CA49" w:rsidR="00587257" w:rsidRPr="005D3456" w:rsidRDefault="0058725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Norfolk Museums Service</w:t>
      </w:r>
    </w:p>
    <w:p w14:paraId="687CBF32" w14:textId="2172DA22" w:rsidR="00587257" w:rsidRPr="005D3456" w:rsidRDefault="0058725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Royal Albert Memorial Museum</w:t>
      </w:r>
      <w:r w:rsidR="00AA24B9" w:rsidRPr="005D3456">
        <w:rPr>
          <w:rFonts w:ascii="Arial" w:eastAsia="Arial" w:hAnsi="Arial" w:cs="Arial"/>
          <w:color w:val="000000"/>
        </w:rPr>
        <w:t xml:space="preserve"> &amp; Art Gallery</w:t>
      </w:r>
      <w:r w:rsidRPr="005D3456">
        <w:rPr>
          <w:rFonts w:ascii="Arial" w:eastAsia="Arial" w:hAnsi="Arial" w:cs="Arial"/>
          <w:color w:val="000000"/>
        </w:rPr>
        <w:t>, Exeter</w:t>
      </w:r>
    </w:p>
    <w:p w14:paraId="14BFD65B" w14:textId="77777777" w:rsidR="00587257" w:rsidRPr="005D3456" w:rsidRDefault="0058725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Sheffield Museums</w:t>
      </w:r>
    </w:p>
    <w:p w14:paraId="0A53D8BA" w14:textId="75B9C50F" w:rsidR="00822F62" w:rsidRPr="005D3456" w:rsidRDefault="00822F62"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Touring Exhibitions Group</w:t>
      </w:r>
      <w:r w:rsidR="00456F11" w:rsidRPr="005D3456">
        <w:rPr>
          <w:rFonts w:ascii="Arial" w:eastAsia="Arial" w:hAnsi="Arial" w:cs="Arial"/>
          <w:color w:val="000000"/>
        </w:rPr>
        <w:t xml:space="preserve"> (TEG)</w:t>
      </w:r>
    </w:p>
    <w:p w14:paraId="1E8F17D5" w14:textId="79286827" w:rsidR="00587257" w:rsidRPr="005D3456" w:rsidRDefault="0058725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Tullie</w:t>
      </w:r>
      <w:r w:rsidR="00D4036A" w:rsidRPr="005D3456">
        <w:rPr>
          <w:rFonts w:ascii="Arial" w:eastAsia="Arial" w:hAnsi="Arial" w:cs="Arial"/>
          <w:color w:val="000000"/>
        </w:rPr>
        <w:t>,</w:t>
      </w:r>
      <w:r w:rsidRPr="005D3456">
        <w:rPr>
          <w:rFonts w:ascii="Arial" w:eastAsia="Arial" w:hAnsi="Arial" w:cs="Arial"/>
          <w:color w:val="000000"/>
        </w:rPr>
        <w:t xml:space="preserve"> Carlisle</w:t>
      </w:r>
    </w:p>
    <w:p w14:paraId="02CC412C" w14:textId="77777777" w:rsidR="00C51B87" w:rsidRPr="005D3456" w:rsidRDefault="00C51B8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Tyne &amp; Wear Archives &amp; Museums</w:t>
      </w:r>
    </w:p>
    <w:p w14:paraId="69A604A1" w14:textId="70ECE6BC" w:rsidR="00587257" w:rsidRPr="005D3456" w:rsidRDefault="00587257" w:rsidP="005D3456">
      <w:pPr>
        <w:pStyle w:val="ListParagraph"/>
        <w:numPr>
          <w:ilvl w:val="0"/>
          <w:numId w:val="21"/>
        </w:numPr>
        <w:rPr>
          <w:rFonts w:ascii="Arial" w:eastAsia="Arial" w:hAnsi="Arial" w:cs="Arial"/>
          <w:color w:val="000000"/>
        </w:rPr>
      </w:pPr>
      <w:r w:rsidRPr="005D3456">
        <w:rPr>
          <w:rFonts w:ascii="Arial" w:eastAsia="Arial" w:hAnsi="Arial" w:cs="Arial"/>
          <w:color w:val="000000"/>
        </w:rPr>
        <w:t>World Museum Liverpool</w:t>
      </w:r>
    </w:p>
    <w:p w14:paraId="210C7346" w14:textId="77777777" w:rsidR="00E03FF9" w:rsidRDefault="00E03FF9" w:rsidP="00BE3DE0">
      <w:pPr>
        <w:jc w:val="center"/>
        <w:rPr>
          <w:rFonts w:ascii="Arial" w:hAnsi="Arial" w:cs="Arial"/>
          <w:b/>
          <w:bCs/>
          <w:sz w:val="22"/>
          <w:szCs w:val="22"/>
        </w:rPr>
      </w:pPr>
    </w:p>
    <w:p w14:paraId="75AF15A6" w14:textId="77777777" w:rsidR="00E03FF9" w:rsidRDefault="00E03FF9" w:rsidP="00E03FF9">
      <w:pPr>
        <w:jc w:val="center"/>
        <w:rPr>
          <w:rFonts w:ascii="Arial" w:hAnsi="Arial" w:cs="Arial"/>
          <w:b/>
          <w:bCs/>
          <w:sz w:val="22"/>
          <w:szCs w:val="22"/>
        </w:rPr>
      </w:pPr>
      <w:r w:rsidRPr="00BE3DE0">
        <w:rPr>
          <w:rFonts w:ascii="Arial" w:hAnsi="Arial" w:cs="Arial"/>
          <w:b/>
          <w:bCs/>
          <w:sz w:val="22"/>
          <w:szCs w:val="22"/>
        </w:rPr>
        <w:t>Ends</w:t>
      </w:r>
    </w:p>
    <w:p w14:paraId="6D012299" w14:textId="77777777" w:rsidR="00E56EE8" w:rsidRPr="00BE3DE0" w:rsidRDefault="00E56EE8" w:rsidP="00E03FF9">
      <w:pPr>
        <w:jc w:val="center"/>
        <w:rPr>
          <w:rFonts w:ascii="Arial" w:hAnsi="Arial" w:cs="Arial"/>
          <w:b/>
          <w:bCs/>
          <w:sz w:val="22"/>
          <w:szCs w:val="22"/>
        </w:rPr>
      </w:pPr>
    </w:p>
    <w:p w14:paraId="58DE7D9C" w14:textId="77777777" w:rsidR="00E03FF9" w:rsidRPr="00BE3DE0" w:rsidRDefault="00E03FF9" w:rsidP="00E03FF9">
      <w:pPr>
        <w:jc w:val="center"/>
        <w:rPr>
          <w:rFonts w:ascii="Arial" w:hAnsi="Arial" w:cs="Arial"/>
          <w:b/>
          <w:bCs/>
          <w:sz w:val="12"/>
          <w:szCs w:val="12"/>
        </w:rPr>
      </w:pPr>
    </w:p>
    <w:p w14:paraId="6A85B0B2" w14:textId="77777777" w:rsidR="00E03FF9" w:rsidRPr="00413C1D" w:rsidRDefault="00E03FF9" w:rsidP="00E03FF9">
      <w:pPr>
        <w:spacing w:line="360" w:lineRule="auto"/>
        <w:rPr>
          <w:rFonts w:ascii="Arial" w:hAnsi="Arial" w:cs="Arial"/>
          <w:color w:val="0000FF"/>
          <w:sz w:val="22"/>
          <w:szCs w:val="22"/>
        </w:rPr>
      </w:pPr>
      <w:r w:rsidRPr="00413C1D">
        <w:rPr>
          <w:rFonts w:ascii="Arial" w:hAnsi="Arial" w:cs="Arial"/>
          <w:sz w:val="22"/>
          <w:szCs w:val="22"/>
        </w:rPr>
        <w:t xml:space="preserve">Horniman Press Office - Tel: 020 8291 8166 - </w:t>
      </w:r>
      <w:hyperlink r:id="rId9" w:history="1">
        <w:r w:rsidRPr="00413C1D">
          <w:rPr>
            <w:rStyle w:val="Hyperlink"/>
            <w:rFonts w:ascii="Arial" w:hAnsi="Arial" w:cs="Arial"/>
            <w:sz w:val="22"/>
            <w:szCs w:val="22"/>
          </w:rPr>
          <w:t>press@horniman.ac.uk</w:t>
        </w:r>
      </w:hyperlink>
    </w:p>
    <w:p w14:paraId="0170687B" w14:textId="77777777" w:rsidR="001862F1" w:rsidRDefault="001862F1" w:rsidP="00732AA1">
      <w:pPr>
        <w:rPr>
          <w:rFonts w:ascii="Arial" w:hAnsi="Arial" w:cs="Arial"/>
          <w:b/>
          <w:bCs/>
          <w:sz w:val="22"/>
          <w:szCs w:val="22"/>
        </w:rPr>
      </w:pPr>
    </w:p>
    <w:p w14:paraId="009F727D" w14:textId="77777777" w:rsidR="00732AA1" w:rsidRDefault="00732AA1" w:rsidP="00DD7D62">
      <w:pPr>
        <w:rPr>
          <w:rFonts w:ascii="Arial" w:hAnsi="Arial" w:cs="Arial"/>
          <w:b/>
          <w:bCs/>
          <w:sz w:val="22"/>
          <w:szCs w:val="22"/>
        </w:rPr>
      </w:pPr>
      <w:r>
        <w:rPr>
          <w:rFonts w:ascii="Arial" w:hAnsi="Arial" w:cs="Arial"/>
          <w:b/>
          <w:bCs/>
          <w:sz w:val="22"/>
          <w:szCs w:val="22"/>
        </w:rPr>
        <w:t>Notes to Editors:</w:t>
      </w:r>
    </w:p>
    <w:p w14:paraId="4A4FA292" w14:textId="77777777" w:rsidR="00AF3B1F" w:rsidRPr="00DD7D62" w:rsidRDefault="00492E4A" w:rsidP="00DD7D62">
      <w:pPr>
        <w:numPr>
          <w:ilvl w:val="0"/>
          <w:numId w:val="18"/>
        </w:numPr>
        <w:tabs>
          <w:tab w:val="num" w:pos="284"/>
        </w:tabs>
        <w:ind w:left="284" w:hanging="284"/>
        <w:rPr>
          <w:rStyle w:val="Hyperlink"/>
          <w:rFonts w:ascii="Arial" w:hAnsi="Arial" w:cs="Arial"/>
          <w:color w:val="auto"/>
          <w:sz w:val="22"/>
          <w:szCs w:val="22"/>
          <w:u w:val="none"/>
        </w:rPr>
      </w:pPr>
      <w:r w:rsidRPr="00DD7D62">
        <w:rPr>
          <w:rFonts w:ascii="Arial" w:hAnsi="Arial" w:cs="Arial"/>
          <w:b/>
          <w:sz w:val="22"/>
          <w:szCs w:val="22"/>
        </w:rPr>
        <w:t>Museums and Galleries Network for Exhibition Touring (MAGNET)</w:t>
      </w:r>
      <w:r w:rsidRPr="00DD7D62">
        <w:rPr>
          <w:rFonts w:ascii="Arial" w:hAnsi="Arial" w:cs="Arial"/>
          <w:sz w:val="22"/>
          <w:szCs w:val="22"/>
        </w:rPr>
        <w:t xml:space="preserve"> is a network of </w:t>
      </w:r>
      <w:r w:rsidR="00A93026" w:rsidRPr="00DD7D62">
        <w:rPr>
          <w:rFonts w:ascii="Arial" w:hAnsi="Arial" w:cs="Arial"/>
          <w:sz w:val="22"/>
          <w:szCs w:val="22"/>
        </w:rPr>
        <w:t>12</w:t>
      </w:r>
      <w:r w:rsidRPr="00DD7D62">
        <w:rPr>
          <w:rFonts w:ascii="Arial" w:hAnsi="Arial" w:cs="Arial"/>
          <w:sz w:val="22"/>
          <w:szCs w:val="22"/>
        </w:rPr>
        <w:t xml:space="preserve"> museums and galleries </w:t>
      </w:r>
      <w:r w:rsidR="00A93026" w:rsidRPr="00DD7D62">
        <w:rPr>
          <w:rFonts w:ascii="Arial" w:hAnsi="Arial" w:cs="Arial"/>
          <w:sz w:val="22"/>
          <w:szCs w:val="22"/>
        </w:rPr>
        <w:t xml:space="preserve">and one sector support organisation </w:t>
      </w:r>
      <w:r w:rsidRPr="00DD7D62">
        <w:rPr>
          <w:rFonts w:ascii="Arial" w:hAnsi="Arial" w:cs="Arial"/>
          <w:sz w:val="22"/>
          <w:szCs w:val="22"/>
        </w:rPr>
        <w:t>that are joining resources to share their collections with diverse national audiences.</w:t>
      </w:r>
      <w:r w:rsidR="00A93026" w:rsidRPr="00DD7D62">
        <w:rPr>
          <w:rFonts w:ascii="Arial" w:hAnsi="Arial" w:cs="Arial"/>
          <w:sz w:val="22"/>
          <w:szCs w:val="22"/>
        </w:rPr>
        <w:t xml:space="preserve"> </w:t>
      </w:r>
      <w:r w:rsidRPr="00DD7D62">
        <w:rPr>
          <w:rFonts w:ascii="Arial" w:hAnsi="Arial" w:cs="Arial"/>
          <w:sz w:val="22"/>
          <w:szCs w:val="22"/>
        </w:rPr>
        <w:t xml:space="preserve">The network, established in 2020, </w:t>
      </w:r>
      <w:r w:rsidR="00A93026" w:rsidRPr="00DD7D62">
        <w:rPr>
          <w:rFonts w:ascii="Arial" w:hAnsi="Arial" w:cs="Arial"/>
          <w:sz w:val="22"/>
          <w:szCs w:val="22"/>
        </w:rPr>
        <w:t>is</w:t>
      </w:r>
      <w:r w:rsidRPr="00DD7D62">
        <w:rPr>
          <w:rFonts w:ascii="Arial" w:hAnsi="Arial" w:cs="Arial"/>
          <w:sz w:val="22"/>
          <w:szCs w:val="22"/>
        </w:rPr>
        <w:t xml:space="preserve"> working on new ambitious touring exhibitions. The aim for partners is to co-curate collections-based exhibitions with high-quality content, designed to tour nationally.</w:t>
      </w:r>
      <w:r w:rsidR="00A93026" w:rsidRPr="00DD7D62">
        <w:rPr>
          <w:rFonts w:ascii="Arial" w:hAnsi="Arial" w:cs="Arial"/>
          <w:sz w:val="22"/>
          <w:szCs w:val="22"/>
        </w:rPr>
        <w:t xml:space="preserve"> </w:t>
      </w:r>
      <w:hyperlink r:id="rId10" w:history="1">
        <w:r w:rsidR="00A93026" w:rsidRPr="00DD7D62">
          <w:rPr>
            <w:rStyle w:val="Hyperlink"/>
            <w:rFonts w:ascii="Arial" w:hAnsi="Arial" w:cs="Arial"/>
            <w:sz w:val="22"/>
            <w:szCs w:val="22"/>
          </w:rPr>
          <w:t>www.horniman.ac.uk/project/museums-and-galleries-network-for-exhibition-touring</w:t>
        </w:r>
      </w:hyperlink>
    </w:p>
    <w:p w14:paraId="42D2FF40" w14:textId="3DF1FCEF" w:rsidR="00AF3B1F" w:rsidRPr="00DD7D62" w:rsidRDefault="00AF3B1F" w:rsidP="00DD7D62">
      <w:pPr>
        <w:numPr>
          <w:ilvl w:val="0"/>
          <w:numId w:val="18"/>
        </w:numPr>
        <w:shd w:val="clear" w:color="auto" w:fill="FFFFFF"/>
        <w:tabs>
          <w:tab w:val="num" w:pos="284"/>
        </w:tabs>
        <w:ind w:left="284" w:hanging="284"/>
        <w:textAlignment w:val="baseline"/>
        <w:rPr>
          <w:rFonts w:ascii="Arial" w:hAnsi="Arial" w:cs="Arial"/>
          <w:sz w:val="22"/>
          <w:szCs w:val="22"/>
        </w:rPr>
      </w:pPr>
      <w:r w:rsidRPr="00DD7D62">
        <w:rPr>
          <w:rFonts w:ascii="Arial" w:hAnsi="Arial" w:cs="Arial"/>
          <w:b/>
          <w:bCs/>
          <w:sz w:val="22"/>
          <w:szCs w:val="22"/>
        </w:rPr>
        <w:t xml:space="preserve">Arts Council England </w:t>
      </w:r>
      <w:r w:rsidRPr="00DD7D62">
        <w:rPr>
          <w:rStyle w:val="normaltextrun"/>
          <w:rFonts w:ascii="Arial" w:hAnsi="Arial" w:cs="Arial"/>
          <w:color w:val="000000"/>
          <w:sz w:val="22"/>
          <w:szCs w:val="22"/>
        </w:rPr>
        <w:t>is the national development agency for creativity and culture. We have set out our strategic vision in Let’s Create that by 2030 we want England to be a country in which the creativity of each of us is valued and given the chance to flourish and where everyone of us has access to a remarkable range of high-quality cultural experiences. From 2023 to 2026 we will invest over £440 million of public money from Government and an estimated £93 million from The National Lottery each year to help support the sector and to deliver this vision. </w:t>
      </w:r>
      <w:hyperlink r:id="rId11" w:tgtFrame="_blank" w:history="1">
        <w:r w:rsidRPr="00DD7D62">
          <w:rPr>
            <w:rStyle w:val="normaltextrun"/>
            <w:rFonts w:ascii="Arial" w:hAnsi="Arial" w:cs="Arial"/>
            <w:color w:val="4F52B2"/>
            <w:sz w:val="22"/>
            <w:szCs w:val="22"/>
          </w:rPr>
          <w:t>www.artscouncil.org.uk.</w:t>
        </w:r>
      </w:hyperlink>
      <w:r w:rsidRPr="00DD7D62">
        <w:rPr>
          <w:rStyle w:val="normaltextrun"/>
          <w:rFonts w:ascii="Arial" w:hAnsi="Arial" w:cs="Arial"/>
          <w:color w:val="000000"/>
          <w:sz w:val="22"/>
          <w:szCs w:val="22"/>
        </w:rPr>
        <w:t> </w:t>
      </w:r>
      <w:r w:rsidRPr="00DD7D62">
        <w:rPr>
          <w:rStyle w:val="eop"/>
          <w:rFonts w:ascii="Arial" w:hAnsi="Arial" w:cs="Arial"/>
          <w:color w:val="000000"/>
          <w:sz w:val="22"/>
          <w:szCs w:val="22"/>
        </w:rPr>
        <w:t> </w:t>
      </w:r>
    </w:p>
    <w:p w14:paraId="47DBD1A7" w14:textId="2AE7767C" w:rsidR="00AF3B1F" w:rsidRPr="00DD7D62" w:rsidRDefault="00AF3B1F" w:rsidP="00DD7D62">
      <w:pPr>
        <w:shd w:val="clear" w:color="auto" w:fill="FFFFFF"/>
        <w:ind w:left="284"/>
        <w:textAlignment w:val="baseline"/>
        <w:rPr>
          <w:rFonts w:ascii="Arial" w:hAnsi="Arial" w:cs="Arial"/>
          <w:sz w:val="22"/>
          <w:szCs w:val="22"/>
        </w:rPr>
      </w:pPr>
      <w:r w:rsidRPr="00DD7D62">
        <w:rPr>
          <w:rStyle w:val="normaltextrun"/>
          <w:rFonts w:ascii="Arial" w:hAnsi="Arial" w:cs="Arial"/>
          <w:color w:val="000000"/>
          <w:sz w:val="22"/>
          <w:szCs w:val="22"/>
        </w:rPr>
        <w:t xml:space="preserve">Following the Covid-19 crisis, the Arts Council developed a £160 million Emergency Response Package, with nearly 90% coming from the National Lottery, for organisations and individuals needing support. We are also one of the bodies responsible for administering the Government’s unprecedented Culture Recovery Fund of which we delivered over £1 billion to the sector in grants and loans. </w:t>
      </w:r>
      <w:hyperlink r:id="rId12" w:history="1">
        <w:r w:rsidRPr="001C7CF7">
          <w:rPr>
            <w:rStyle w:val="Hyperlink"/>
            <w:rFonts w:ascii="Arial" w:hAnsi="Arial" w:cs="Arial"/>
            <w:sz w:val="22"/>
            <w:szCs w:val="22"/>
          </w:rPr>
          <w:t>Find out more</w:t>
        </w:r>
      </w:hyperlink>
      <w:r w:rsidR="001C7CF7">
        <w:rPr>
          <w:rStyle w:val="normaltextrun"/>
          <w:rFonts w:ascii="Arial" w:hAnsi="Arial" w:cs="Arial"/>
          <w:color w:val="000000"/>
          <w:sz w:val="22"/>
          <w:szCs w:val="22"/>
        </w:rPr>
        <w:t>.</w:t>
      </w:r>
      <w:bookmarkStart w:id="0" w:name="_GoBack"/>
      <w:bookmarkEnd w:id="0"/>
    </w:p>
    <w:p w14:paraId="077C824C" w14:textId="77777777" w:rsidR="0005293A" w:rsidRPr="00DD7D62" w:rsidRDefault="004A1E70" w:rsidP="00DD7D62">
      <w:pPr>
        <w:numPr>
          <w:ilvl w:val="0"/>
          <w:numId w:val="18"/>
        </w:numPr>
        <w:tabs>
          <w:tab w:val="num" w:pos="284"/>
        </w:tabs>
        <w:ind w:left="284" w:hanging="284"/>
        <w:rPr>
          <w:rFonts w:ascii="Arial" w:hAnsi="Arial" w:cs="Arial"/>
          <w:sz w:val="22"/>
          <w:szCs w:val="22"/>
        </w:rPr>
      </w:pPr>
      <w:r w:rsidRPr="00DD7D62">
        <w:rPr>
          <w:rStyle w:val="None"/>
          <w:rFonts w:ascii="Arial" w:hAnsi="Arial" w:cs="Arial"/>
          <w:b/>
          <w:sz w:val="22"/>
          <w:szCs w:val="22"/>
        </w:rPr>
        <w:t xml:space="preserve">Art Fund </w:t>
      </w:r>
      <w:r w:rsidR="0005293A" w:rsidRPr="00DD7D62">
        <w:rPr>
          <w:rStyle w:val="None"/>
          <w:rFonts w:ascii="Arial" w:hAnsi="Arial" w:cs="Arial"/>
          <w:sz w:val="22"/>
          <w:szCs w:val="22"/>
        </w:rPr>
        <w:t xml:space="preserve">is the national fundraising charity for art. It provides millions of pounds every year to help museums to acquire and share works of art across the UK, further the professional development of their curators, and inspire more people to visit and enjoy their public programmes. Art Fund is independently funded, supported by Art Partners, donors, trusts and foundations and the 135,000 members who buy the National Art Pass, who enjoy free or discounted entry to over 850 museums, galleries and historic places, 50% off major exhibitions, and receive Art Quarterly magazine. Art Fund also supports museums through its annual prize, Art Fund Museum of the Year. The winner of Art Fund Museum of the Year 2022 is Horniman Museums &amp; Gardens. </w:t>
      </w:r>
      <w:hyperlink r:id="rId13" w:history="1">
        <w:r w:rsidR="0005293A" w:rsidRPr="00DD7D62">
          <w:rPr>
            <w:rStyle w:val="Hyperlink"/>
            <w:rFonts w:ascii="Arial" w:hAnsi="Arial" w:cs="Arial"/>
            <w:sz w:val="22"/>
            <w:szCs w:val="22"/>
          </w:rPr>
          <w:t>www.artfund.org</w:t>
        </w:r>
      </w:hyperlink>
    </w:p>
    <w:p w14:paraId="1ECB172E" w14:textId="4E9F483E" w:rsidR="004A1E70" w:rsidRPr="00DD7D62" w:rsidRDefault="00456F11" w:rsidP="00DD7D62">
      <w:pPr>
        <w:numPr>
          <w:ilvl w:val="0"/>
          <w:numId w:val="18"/>
        </w:numPr>
        <w:tabs>
          <w:tab w:val="num" w:pos="284"/>
        </w:tabs>
        <w:ind w:left="284" w:hanging="284"/>
        <w:rPr>
          <w:rStyle w:val="None"/>
          <w:rFonts w:ascii="Arial" w:hAnsi="Arial" w:cs="Arial"/>
          <w:sz w:val="22"/>
          <w:szCs w:val="22"/>
        </w:rPr>
      </w:pPr>
      <w:r w:rsidRPr="00DD7D62">
        <w:rPr>
          <w:rStyle w:val="None"/>
          <w:rFonts w:ascii="Arial" w:hAnsi="Arial" w:cs="Arial"/>
          <w:b/>
          <w:sz w:val="22"/>
          <w:szCs w:val="22"/>
        </w:rPr>
        <w:t xml:space="preserve">Touring Exhibitions Group </w:t>
      </w:r>
      <w:r w:rsidRPr="00DD7D62">
        <w:rPr>
          <w:rFonts w:ascii="Arial" w:hAnsi="Arial" w:cs="Arial"/>
          <w:sz w:val="22"/>
          <w:szCs w:val="22"/>
        </w:rPr>
        <w:t xml:space="preserve">is a non-profit membership organisation, dedicated to supporting the cultural sector to develop temporary, touring and partnership exhibitions. </w:t>
      </w:r>
      <w:hyperlink r:id="rId14" w:history="1">
        <w:r w:rsidR="00822F62" w:rsidRPr="00DD7D62">
          <w:rPr>
            <w:rStyle w:val="Hyperlink"/>
            <w:rFonts w:ascii="Arial" w:hAnsi="Arial" w:cs="Arial"/>
            <w:sz w:val="22"/>
            <w:szCs w:val="22"/>
          </w:rPr>
          <w:t>touringexhibitionsgroup.org.uk</w:t>
        </w:r>
      </w:hyperlink>
    </w:p>
    <w:p w14:paraId="704503AB" w14:textId="77777777" w:rsidR="00D45F11" w:rsidRPr="00DD7D62" w:rsidRDefault="00D45F11" w:rsidP="00DD7D62">
      <w:pPr>
        <w:numPr>
          <w:ilvl w:val="0"/>
          <w:numId w:val="18"/>
        </w:numPr>
        <w:tabs>
          <w:tab w:val="num" w:pos="284"/>
        </w:tabs>
        <w:ind w:left="284" w:hanging="284"/>
        <w:rPr>
          <w:rFonts w:ascii="Arial" w:hAnsi="Arial" w:cs="Arial"/>
          <w:sz w:val="22"/>
          <w:szCs w:val="22"/>
        </w:rPr>
      </w:pPr>
      <w:r w:rsidRPr="00DD7D62">
        <w:rPr>
          <w:rStyle w:val="None"/>
          <w:rFonts w:ascii="Arial" w:hAnsi="Arial" w:cs="Arial"/>
          <w:b/>
          <w:bCs/>
          <w:sz w:val="22"/>
          <w:szCs w:val="22"/>
        </w:rPr>
        <w:t xml:space="preserve">The Horniman Museum and Gardens </w:t>
      </w:r>
      <w:r w:rsidRPr="00DD7D62">
        <w:rPr>
          <w:rStyle w:val="None"/>
          <w:rFonts w:ascii="Arial" w:hAnsi="Arial" w:cs="Arial"/>
          <w:bCs/>
          <w:sz w:val="22"/>
          <w:szCs w:val="22"/>
        </w:rPr>
        <w:t xml:space="preserve">has won </w:t>
      </w:r>
      <w:hyperlink r:id="rId15" w:history="1">
        <w:r w:rsidRPr="00DD7D62">
          <w:rPr>
            <w:rStyle w:val="Hyperlink"/>
            <w:rFonts w:ascii="Arial" w:hAnsi="Arial" w:cs="Arial"/>
            <w:bCs/>
            <w:sz w:val="22"/>
            <w:szCs w:val="22"/>
          </w:rPr>
          <w:t>Art Fund Museum of the Year 2022</w:t>
        </w:r>
      </w:hyperlink>
      <w:r w:rsidRPr="00DD7D62">
        <w:rPr>
          <w:rStyle w:val="None"/>
          <w:rFonts w:ascii="Arial" w:hAnsi="Arial" w:cs="Arial"/>
          <w:bCs/>
          <w:sz w:val="22"/>
          <w:szCs w:val="22"/>
        </w:rPr>
        <w:t>, the world’s largest museum prize.</w:t>
      </w:r>
      <w:r w:rsidRPr="00DD7D62">
        <w:rPr>
          <w:rStyle w:val="None"/>
          <w:rFonts w:ascii="Arial" w:hAnsi="Arial" w:cs="Arial"/>
          <w:b/>
          <w:bCs/>
          <w:sz w:val="22"/>
          <w:szCs w:val="22"/>
        </w:rPr>
        <w:t xml:space="preserve"> </w:t>
      </w:r>
    </w:p>
    <w:p w14:paraId="22AAADA9" w14:textId="77777777" w:rsidR="00732AA1" w:rsidRPr="00DD7D62" w:rsidRDefault="00732AA1" w:rsidP="00DD7D62">
      <w:pPr>
        <w:numPr>
          <w:ilvl w:val="0"/>
          <w:numId w:val="18"/>
        </w:numPr>
        <w:tabs>
          <w:tab w:val="num" w:pos="284"/>
        </w:tabs>
        <w:ind w:left="284" w:hanging="284"/>
        <w:rPr>
          <w:rStyle w:val="Hyperlink4"/>
          <w:rFonts w:ascii="Arial" w:hAnsi="Arial" w:cs="Arial"/>
          <w:color w:val="auto"/>
          <w:sz w:val="22"/>
          <w:szCs w:val="22"/>
          <w:u w:val="none" w:color="000000"/>
          <w:lang w:val="en-GB"/>
        </w:rPr>
      </w:pPr>
      <w:r w:rsidRPr="00DD7D62">
        <w:rPr>
          <w:rStyle w:val="None"/>
          <w:rFonts w:ascii="Arial" w:hAnsi="Arial" w:cs="Arial"/>
          <w:b/>
          <w:bCs/>
          <w:sz w:val="22"/>
          <w:szCs w:val="22"/>
        </w:rPr>
        <w:t>The Horniman Museum and Gardens</w:t>
      </w:r>
      <w:r w:rsidRPr="00DD7D62">
        <w:rPr>
          <w:rStyle w:val="None"/>
          <w:rFonts w:ascii="Arial" w:hAnsi="Arial" w:cs="Arial"/>
          <w:sz w:val="22"/>
          <w:szCs w:val="22"/>
        </w:rPr>
        <w:t> </w:t>
      </w:r>
      <w:r w:rsidRPr="00DD7D62">
        <w:rPr>
          <w:rFonts w:ascii="Arial" w:hAnsi="Arial" w:cs="Arial"/>
          <w:sz w:val="22"/>
          <w:szCs w:val="22"/>
        </w:rPr>
        <w:t xml:space="preserve">opened in 1901 as a gift to the people in perpetuity from tea trader and philanthropist Frederick John Horniman, to </w:t>
      </w:r>
      <w:r w:rsidRPr="00DD7D62">
        <w:rPr>
          <w:rStyle w:val="None"/>
          <w:rFonts w:ascii="Arial" w:hAnsi="Arial" w:cs="Arial"/>
          <w:sz w:val="22"/>
          <w:szCs w:val="22"/>
        </w:rPr>
        <w:t>‘</w:t>
      </w:r>
      <w:r w:rsidRPr="00DD7D62">
        <w:rPr>
          <w:rFonts w:ascii="Arial" w:hAnsi="Arial" w:cs="Arial"/>
          <w:sz w:val="22"/>
          <w:szCs w:val="22"/>
        </w:rPr>
        <w:t>bring the world to Forest Hill</w:t>
      </w:r>
      <w:r w:rsidRPr="00DD7D62">
        <w:rPr>
          <w:rStyle w:val="None"/>
          <w:rFonts w:ascii="Arial" w:hAnsi="Arial" w:cs="Arial"/>
          <w:sz w:val="22"/>
          <w:szCs w:val="22"/>
        </w:rPr>
        <w:t>’</w:t>
      </w:r>
      <w:r w:rsidRPr="00DD7D62">
        <w:rPr>
          <w:rFonts w:ascii="Arial" w:hAnsi="Arial" w:cs="Arial"/>
          <w:sz w:val="22"/>
          <w:szCs w:val="22"/>
        </w:rPr>
        <w:t>.</w:t>
      </w:r>
      <w:r w:rsidRPr="00DD7D62">
        <w:rPr>
          <w:rStyle w:val="None"/>
          <w:rFonts w:ascii="Arial" w:hAnsi="Arial" w:cs="Arial"/>
          <w:sz w:val="22"/>
          <w:szCs w:val="22"/>
        </w:rPr>
        <w:t> </w:t>
      </w:r>
      <w:r w:rsidRPr="00DD7D62">
        <w:rPr>
          <w:rFonts w:ascii="Arial" w:hAnsi="Arial" w:cs="Arial"/>
          <w:sz w:val="22"/>
          <w:szCs w:val="22"/>
        </w:rPr>
        <w:t>Today the Horniman has a collection of</w:t>
      </w:r>
      <w:r w:rsidRPr="00DD7D62">
        <w:rPr>
          <w:rStyle w:val="None"/>
          <w:rFonts w:ascii="Arial" w:hAnsi="Arial" w:cs="Arial"/>
          <w:sz w:val="22"/>
          <w:szCs w:val="22"/>
        </w:rPr>
        <w:t> </w:t>
      </w:r>
      <w:r w:rsidRPr="00DD7D62">
        <w:rPr>
          <w:rFonts w:ascii="Arial" w:hAnsi="Arial" w:cs="Arial"/>
          <w:sz w:val="22"/>
          <w:szCs w:val="22"/>
        </w:rPr>
        <w:t xml:space="preserve">350,000 objects, specimens and artefacts from around the world. Its galleries include natural history, music and an acclaimed aquarium, alongside a World Gallery of </w:t>
      </w:r>
      <w:r w:rsidRPr="00DD7D62">
        <w:rPr>
          <w:rFonts w:ascii="Arial" w:hAnsi="Arial" w:cs="Arial"/>
          <w:color w:val="000000"/>
          <w:sz w:val="22"/>
          <w:szCs w:val="22"/>
        </w:rPr>
        <w:t>anthropology</w:t>
      </w:r>
      <w:r w:rsidRPr="00DD7D62">
        <w:rPr>
          <w:rFonts w:ascii="Arial" w:hAnsi="Arial" w:cs="Arial"/>
          <w:sz w:val="22"/>
          <w:szCs w:val="22"/>
        </w:rPr>
        <w:t xml:space="preserve"> and a flexible arts and exhibition space, The Studio.</w:t>
      </w:r>
      <w:r w:rsidRPr="00DD7D62">
        <w:rPr>
          <w:rStyle w:val="None"/>
          <w:rFonts w:ascii="Arial" w:hAnsi="Arial" w:cs="Arial"/>
          <w:sz w:val="22"/>
          <w:szCs w:val="22"/>
        </w:rPr>
        <w:t> </w:t>
      </w:r>
      <w:r w:rsidRPr="00DD7D62">
        <w:rPr>
          <w:rFonts w:ascii="Arial" w:hAnsi="Arial" w:cs="Arial"/>
          <w:sz w:val="22"/>
          <w:szCs w:val="22"/>
        </w:rPr>
        <w:t xml:space="preserve">Indoor exhibits link to the award-winning display gardens </w:t>
      </w:r>
      <w:r w:rsidRPr="00DD7D62">
        <w:rPr>
          <w:rStyle w:val="None"/>
          <w:rFonts w:ascii="Arial" w:hAnsi="Arial" w:cs="Arial"/>
          <w:sz w:val="22"/>
          <w:szCs w:val="22"/>
        </w:rPr>
        <w:t xml:space="preserve">– </w:t>
      </w:r>
      <w:r w:rsidRPr="00DD7D62">
        <w:rPr>
          <w:rFonts w:ascii="Arial" w:hAnsi="Arial" w:cs="Arial"/>
          <w:sz w:val="22"/>
          <w:szCs w:val="22"/>
        </w:rPr>
        <w:t xml:space="preserve">from medicinal and dye gardens to an interactive sound garden, Butterfly House and an animal walk </w:t>
      </w:r>
      <w:r w:rsidRPr="00DD7D62">
        <w:rPr>
          <w:rStyle w:val="None"/>
          <w:rFonts w:ascii="Arial" w:hAnsi="Arial" w:cs="Arial"/>
          <w:sz w:val="22"/>
          <w:szCs w:val="22"/>
        </w:rPr>
        <w:t xml:space="preserve">– </w:t>
      </w:r>
      <w:r w:rsidRPr="00DD7D62">
        <w:rPr>
          <w:rFonts w:ascii="Arial" w:hAnsi="Arial" w:cs="Arial"/>
          <w:sz w:val="22"/>
          <w:szCs w:val="22"/>
        </w:rPr>
        <w:t>set among 16 acres of beautiful, green space offering spectacular views across London.</w:t>
      </w:r>
      <w:r w:rsidRPr="00DD7D62">
        <w:rPr>
          <w:rStyle w:val="None"/>
          <w:rFonts w:ascii="Arial" w:hAnsi="Arial" w:cs="Arial"/>
          <w:sz w:val="22"/>
          <w:szCs w:val="22"/>
        </w:rPr>
        <w:t> </w:t>
      </w:r>
      <w:hyperlink r:id="rId16" w:history="1">
        <w:r w:rsidRPr="00DD7D62">
          <w:rPr>
            <w:rStyle w:val="Hyperlink"/>
            <w:rFonts w:ascii="Arial" w:hAnsi="Arial" w:cs="Arial"/>
            <w:sz w:val="22"/>
            <w:szCs w:val="22"/>
            <w:u w:color="0000FF"/>
            <w:lang w:val="en-US"/>
          </w:rPr>
          <w:t>horniman.ac.uk</w:t>
        </w:r>
      </w:hyperlink>
    </w:p>
    <w:p w14:paraId="6BAE27E3" w14:textId="77777777" w:rsidR="00732AA1" w:rsidRDefault="00732AA1" w:rsidP="00DD7D62">
      <w:pPr>
        <w:numPr>
          <w:ilvl w:val="0"/>
          <w:numId w:val="18"/>
        </w:numPr>
        <w:tabs>
          <w:tab w:val="num" w:pos="284"/>
        </w:tabs>
        <w:ind w:left="284" w:hanging="284"/>
      </w:pPr>
      <w:r w:rsidRPr="00DD7D62">
        <w:rPr>
          <w:rFonts w:ascii="Arial" w:hAnsi="Arial" w:cs="Arial"/>
          <w:sz w:val="22"/>
          <w:szCs w:val="22"/>
        </w:rPr>
        <w:t>The</w:t>
      </w:r>
      <w:r w:rsidRPr="00DD7D62">
        <w:rPr>
          <w:rStyle w:val="None"/>
          <w:rFonts w:ascii="Arial" w:hAnsi="Arial" w:cs="Arial"/>
          <w:sz w:val="22"/>
          <w:szCs w:val="22"/>
        </w:rPr>
        <w:t> </w:t>
      </w:r>
      <w:r w:rsidRPr="00DD7D62">
        <w:rPr>
          <w:rFonts w:ascii="Arial" w:hAnsi="Arial" w:cs="Arial"/>
          <w:b/>
          <w:sz w:val="22"/>
          <w:szCs w:val="22"/>
        </w:rPr>
        <w:t>Horniman</w:t>
      </w:r>
      <w:r w:rsidRPr="00DD7D62">
        <w:rPr>
          <w:rStyle w:val="None"/>
          <w:rFonts w:ascii="Arial" w:hAnsi="Arial" w:cs="Arial"/>
          <w:b/>
          <w:sz w:val="22"/>
          <w:szCs w:val="22"/>
        </w:rPr>
        <w:t> </w:t>
      </w:r>
      <w:r w:rsidRPr="00DD7D62">
        <w:rPr>
          <w:rFonts w:ascii="Arial" w:hAnsi="Arial" w:cs="Arial"/>
          <w:b/>
          <w:sz w:val="22"/>
          <w:szCs w:val="22"/>
        </w:rPr>
        <w:t>Museum and Gardens</w:t>
      </w:r>
      <w:r w:rsidRPr="00DD7D62">
        <w:rPr>
          <w:rFonts w:ascii="Arial" w:hAnsi="Arial" w:cs="Arial"/>
          <w:sz w:val="22"/>
          <w:szCs w:val="22"/>
        </w:rPr>
        <w:t xml:space="preserve"> is core-funded by the Department for Culture, Media </w:t>
      </w:r>
      <w:r w:rsidRPr="00DD7D62">
        <w:rPr>
          <w:rFonts w:ascii="Arial" w:hAnsi="Arial" w:cs="Arial"/>
          <w:color w:val="000000"/>
          <w:sz w:val="22"/>
          <w:szCs w:val="22"/>
        </w:rPr>
        <w:t>and</w:t>
      </w:r>
      <w:r w:rsidRPr="00DD7D62">
        <w:rPr>
          <w:rFonts w:ascii="Arial" w:hAnsi="Arial" w:cs="Arial"/>
          <w:sz w:val="22"/>
          <w:szCs w:val="22"/>
        </w:rPr>
        <w:t xml:space="preserve"> </w:t>
      </w:r>
      <w:r w:rsidRPr="00DD7D62">
        <w:rPr>
          <w:rFonts w:ascii="Arial" w:hAnsi="Arial" w:cs="Arial"/>
          <w:color w:val="000000"/>
          <w:sz w:val="22"/>
          <w:szCs w:val="22"/>
        </w:rPr>
        <w:t>Sport</w:t>
      </w:r>
      <w:r w:rsidRPr="00DD7D62">
        <w:rPr>
          <w:rFonts w:ascii="Arial" w:hAnsi="Arial" w:cs="Arial"/>
          <w:sz w:val="22"/>
          <w:szCs w:val="22"/>
        </w:rPr>
        <w:t xml:space="preserve"> (DCMS) and since 1990 has been governed by an independent charitable trust, registered charity no. 802725. </w:t>
      </w:r>
    </w:p>
    <w:sectPr w:rsidR="00732AA1" w:rsidSect="00824D90">
      <w:headerReference w:type="even" r:id="rId17"/>
      <w:headerReference w:type="default" r:id="rId18"/>
      <w:footerReference w:type="default" r:id="rId19"/>
      <w:headerReference w:type="first" r:id="rId20"/>
      <w:footerReference w:type="first" r:id="rId21"/>
      <w:pgSz w:w="11906" w:h="16838"/>
      <w:pgMar w:top="993" w:right="991" w:bottom="851" w:left="1134"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3BA3C" w14:textId="77777777" w:rsidR="0098482E" w:rsidRDefault="0098482E" w:rsidP="00293325">
      <w:r>
        <w:separator/>
      </w:r>
    </w:p>
  </w:endnote>
  <w:endnote w:type="continuationSeparator" w:id="0">
    <w:p w14:paraId="7AD8A30D" w14:textId="77777777" w:rsidR="0098482E" w:rsidRDefault="0098482E" w:rsidP="002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5A50" w14:textId="77777777" w:rsidR="001649DE" w:rsidRPr="00293325" w:rsidRDefault="001649DE">
    <w:pPr>
      <w:pStyle w:val="Footer"/>
      <w:jc w:val="center"/>
      <w:rPr>
        <w:rFonts w:ascii="Arial" w:hAnsi="Arial" w:cs="Arial"/>
        <w:sz w:val="20"/>
        <w:szCs w:val="20"/>
      </w:rPr>
    </w:pPr>
    <w:r w:rsidRPr="00293325">
      <w:rPr>
        <w:rFonts w:ascii="Arial" w:hAnsi="Arial" w:cs="Arial"/>
        <w:sz w:val="20"/>
        <w:szCs w:val="20"/>
      </w:rPr>
      <w:t xml:space="preserve">Page </w:t>
    </w:r>
    <w:r w:rsidRPr="00293325">
      <w:rPr>
        <w:rFonts w:ascii="Arial" w:hAnsi="Arial" w:cs="Arial"/>
        <w:sz w:val="20"/>
        <w:szCs w:val="20"/>
      </w:rPr>
      <w:fldChar w:fldCharType="begin"/>
    </w:r>
    <w:r w:rsidRPr="00293325">
      <w:rPr>
        <w:rFonts w:ascii="Arial" w:hAnsi="Arial" w:cs="Arial"/>
        <w:sz w:val="20"/>
        <w:szCs w:val="20"/>
      </w:rPr>
      <w:instrText xml:space="preserve"> PAGE </w:instrText>
    </w:r>
    <w:r w:rsidRPr="00293325">
      <w:rPr>
        <w:rFonts w:ascii="Arial" w:hAnsi="Arial" w:cs="Arial"/>
        <w:sz w:val="20"/>
        <w:szCs w:val="20"/>
      </w:rPr>
      <w:fldChar w:fldCharType="separate"/>
    </w:r>
    <w:r w:rsidR="001C7CF7">
      <w:rPr>
        <w:rFonts w:ascii="Arial" w:hAnsi="Arial" w:cs="Arial"/>
        <w:noProof/>
        <w:sz w:val="20"/>
        <w:szCs w:val="20"/>
      </w:rPr>
      <w:t>4</w:t>
    </w:r>
    <w:r w:rsidRPr="00293325">
      <w:rPr>
        <w:rFonts w:ascii="Arial" w:hAnsi="Arial" w:cs="Arial"/>
        <w:sz w:val="20"/>
        <w:szCs w:val="20"/>
      </w:rPr>
      <w:fldChar w:fldCharType="end"/>
    </w:r>
    <w:r w:rsidRPr="00293325">
      <w:rPr>
        <w:rFonts w:ascii="Arial" w:hAnsi="Arial" w:cs="Arial"/>
        <w:sz w:val="20"/>
        <w:szCs w:val="20"/>
      </w:rPr>
      <w:t xml:space="preserve"> of </w:t>
    </w:r>
    <w:r w:rsidRPr="00293325">
      <w:rPr>
        <w:rFonts w:ascii="Arial" w:hAnsi="Arial" w:cs="Arial"/>
        <w:sz w:val="20"/>
        <w:szCs w:val="20"/>
      </w:rPr>
      <w:fldChar w:fldCharType="begin"/>
    </w:r>
    <w:r w:rsidRPr="00293325">
      <w:rPr>
        <w:rFonts w:ascii="Arial" w:hAnsi="Arial" w:cs="Arial"/>
        <w:sz w:val="20"/>
        <w:szCs w:val="20"/>
      </w:rPr>
      <w:instrText xml:space="preserve"> NUMPAGES  </w:instrText>
    </w:r>
    <w:r w:rsidRPr="00293325">
      <w:rPr>
        <w:rFonts w:ascii="Arial" w:hAnsi="Arial" w:cs="Arial"/>
        <w:sz w:val="20"/>
        <w:szCs w:val="20"/>
      </w:rPr>
      <w:fldChar w:fldCharType="separate"/>
    </w:r>
    <w:r w:rsidR="001C7CF7">
      <w:rPr>
        <w:rFonts w:ascii="Arial" w:hAnsi="Arial" w:cs="Arial"/>
        <w:noProof/>
        <w:sz w:val="20"/>
        <w:szCs w:val="20"/>
      </w:rPr>
      <w:t>4</w:t>
    </w:r>
    <w:r w:rsidRPr="00293325">
      <w:rPr>
        <w:rFonts w:ascii="Arial" w:hAnsi="Arial" w:cs="Arial"/>
        <w:sz w:val="20"/>
        <w:szCs w:val="20"/>
      </w:rPr>
      <w:fldChar w:fldCharType="end"/>
    </w:r>
  </w:p>
  <w:p w14:paraId="2AC166A9" w14:textId="77777777" w:rsidR="001649DE" w:rsidRDefault="00164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8CA8" w14:textId="77777777" w:rsidR="00D86F0A" w:rsidRPr="00D86F0A" w:rsidRDefault="00D86F0A">
    <w:pPr>
      <w:pStyle w:val="Footer"/>
      <w:jc w:val="center"/>
      <w:rPr>
        <w:rFonts w:ascii="Arial" w:hAnsi="Arial" w:cs="Arial"/>
        <w:sz w:val="18"/>
        <w:szCs w:val="18"/>
      </w:rPr>
    </w:pPr>
    <w:r w:rsidRPr="00D86F0A">
      <w:rPr>
        <w:rFonts w:ascii="Arial" w:hAnsi="Arial" w:cs="Arial"/>
        <w:sz w:val="18"/>
        <w:szCs w:val="18"/>
      </w:rPr>
      <w:t xml:space="preserve">Page </w:t>
    </w:r>
    <w:r w:rsidRPr="00D86F0A">
      <w:rPr>
        <w:rFonts w:ascii="Arial" w:hAnsi="Arial" w:cs="Arial"/>
        <w:b/>
        <w:bCs/>
        <w:sz w:val="18"/>
        <w:szCs w:val="18"/>
      </w:rPr>
      <w:fldChar w:fldCharType="begin"/>
    </w:r>
    <w:r w:rsidRPr="00D86F0A">
      <w:rPr>
        <w:rFonts w:ascii="Arial" w:hAnsi="Arial" w:cs="Arial"/>
        <w:b/>
        <w:bCs/>
        <w:sz w:val="18"/>
        <w:szCs w:val="18"/>
      </w:rPr>
      <w:instrText xml:space="preserve"> PAGE </w:instrText>
    </w:r>
    <w:r w:rsidRPr="00D86F0A">
      <w:rPr>
        <w:rFonts w:ascii="Arial" w:hAnsi="Arial" w:cs="Arial"/>
        <w:b/>
        <w:bCs/>
        <w:sz w:val="18"/>
        <w:szCs w:val="18"/>
      </w:rPr>
      <w:fldChar w:fldCharType="separate"/>
    </w:r>
    <w:r w:rsidR="001C7CF7">
      <w:rPr>
        <w:rFonts w:ascii="Arial" w:hAnsi="Arial" w:cs="Arial"/>
        <w:b/>
        <w:bCs/>
        <w:noProof/>
        <w:sz w:val="18"/>
        <w:szCs w:val="18"/>
      </w:rPr>
      <w:t>1</w:t>
    </w:r>
    <w:r w:rsidRPr="00D86F0A">
      <w:rPr>
        <w:rFonts w:ascii="Arial" w:hAnsi="Arial" w:cs="Arial"/>
        <w:b/>
        <w:bCs/>
        <w:sz w:val="18"/>
        <w:szCs w:val="18"/>
      </w:rPr>
      <w:fldChar w:fldCharType="end"/>
    </w:r>
    <w:r w:rsidRPr="00D86F0A">
      <w:rPr>
        <w:rFonts w:ascii="Arial" w:hAnsi="Arial" w:cs="Arial"/>
        <w:sz w:val="18"/>
        <w:szCs w:val="18"/>
      </w:rPr>
      <w:t xml:space="preserve"> of </w:t>
    </w:r>
    <w:r w:rsidRPr="00D86F0A">
      <w:rPr>
        <w:rFonts w:ascii="Arial" w:hAnsi="Arial" w:cs="Arial"/>
        <w:b/>
        <w:bCs/>
        <w:sz w:val="18"/>
        <w:szCs w:val="18"/>
      </w:rPr>
      <w:fldChar w:fldCharType="begin"/>
    </w:r>
    <w:r w:rsidRPr="00D86F0A">
      <w:rPr>
        <w:rFonts w:ascii="Arial" w:hAnsi="Arial" w:cs="Arial"/>
        <w:b/>
        <w:bCs/>
        <w:sz w:val="18"/>
        <w:szCs w:val="18"/>
      </w:rPr>
      <w:instrText xml:space="preserve"> NUMPAGES  </w:instrText>
    </w:r>
    <w:r w:rsidRPr="00D86F0A">
      <w:rPr>
        <w:rFonts w:ascii="Arial" w:hAnsi="Arial" w:cs="Arial"/>
        <w:b/>
        <w:bCs/>
        <w:sz w:val="18"/>
        <w:szCs w:val="18"/>
      </w:rPr>
      <w:fldChar w:fldCharType="separate"/>
    </w:r>
    <w:r w:rsidR="001C7CF7">
      <w:rPr>
        <w:rFonts w:ascii="Arial" w:hAnsi="Arial" w:cs="Arial"/>
        <w:b/>
        <w:bCs/>
        <w:noProof/>
        <w:sz w:val="18"/>
        <w:szCs w:val="18"/>
      </w:rPr>
      <w:t>4</w:t>
    </w:r>
    <w:r w:rsidRPr="00D86F0A">
      <w:rPr>
        <w:rFonts w:ascii="Arial" w:hAnsi="Arial" w:cs="Arial"/>
        <w:b/>
        <w:bCs/>
        <w:sz w:val="18"/>
        <w:szCs w:val="18"/>
      </w:rPr>
      <w:fldChar w:fldCharType="end"/>
    </w:r>
  </w:p>
  <w:p w14:paraId="0885E69F" w14:textId="77777777" w:rsidR="001649DE" w:rsidRDefault="0016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89158" w14:textId="77777777" w:rsidR="0098482E" w:rsidRDefault="0098482E" w:rsidP="00293325">
      <w:r>
        <w:separator/>
      </w:r>
    </w:p>
  </w:footnote>
  <w:footnote w:type="continuationSeparator" w:id="0">
    <w:p w14:paraId="3F53BAC4" w14:textId="77777777" w:rsidR="0098482E" w:rsidRDefault="0098482E" w:rsidP="0029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22EB" w14:textId="28782F83" w:rsidR="00B63D7A" w:rsidRDefault="00B63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7874" w14:textId="25C379FA" w:rsidR="00B63D7A" w:rsidRDefault="00B63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8D37" w14:textId="09FC2084" w:rsidR="001649DE" w:rsidRDefault="00164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955"/>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382"/>
    <w:multiLevelType w:val="multilevel"/>
    <w:tmpl w:val="9690A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C2324D"/>
    <w:multiLevelType w:val="multilevel"/>
    <w:tmpl w:val="E71A6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A35450"/>
    <w:multiLevelType w:val="hybridMultilevel"/>
    <w:tmpl w:val="901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A5E8C"/>
    <w:multiLevelType w:val="hybridMultilevel"/>
    <w:tmpl w:val="CA46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B27435"/>
    <w:multiLevelType w:val="multilevel"/>
    <w:tmpl w:val="E522F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F157EB"/>
    <w:multiLevelType w:val="multilevel"/>
    <w:tmpl w:val="52364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C17CCD"/>
    <w:multiLevelType w:val="hybridMultilevel"/>
    <w:tmpl w:val="2BCCB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E748C9"/>
    <w:multiLevelType w:val="hybridMultilevel"/>
    <w:tmpl w:val="1BBE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5623C"/>
    <w:multiLevelType w:val="hybridMultilevel"/>
    <w:tmpl w:val="A7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56B8"/>
    <w:multiLevelType w:val="multilevel"/>
    <w:tmpl w:val="3FC02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020236"/>
    <w:multiLevelType w:val="multilevel"/>
    <w:tmpl w:val="1290A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DAE0B29"/>
    <w:multiLevelType w:val="hybridMultilevel"/>
    <w:tmpl w:val="A3380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4A1D3F"/>
    <w:multiLevelType w:val="hybridMultilevel"/>
    <w:tmpl w:val="6A0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62BF8"/>
    <w:multiLevelType w:val="hybridMultilevel"/>
    <w:tmpl w:val="176A9B90"/>
    <w:styleLink w:val="ImportedStyle2"/>
    <w:lvl w:ilvl="0" w:tplc="4FC47A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46B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D9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C800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65CE6">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A46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2331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AC39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6F6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E849D2"/>
    <w:multiLevelType w:val="multilevel"/>
    <w:tmpl w:val="794A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AD7293"/>
    <w:multiLevelType w:val="hybridMultilevel"/>
    <w:tmpl w:val="9B50D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0861A2"/>
    <w:multiLevelType w:val="hybridMultilevel"/>
    <w:tmpl w:val="176A9B90"/>
    <w:numStyleLink w:val="ImportedStyle2"/>
  </w:abstractNum>
  <w:abstractNum w:abstractNumId="18" w15:restartNumberingAfterBreak="0">
    <w:nsid w:val="6AF32996"/>
    <w:multiLevelType w:val="hybridMultilevel"/>
    <w:tmpl w:val="363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C1CBD"/>
    <w:multiLevelType w:val="hybridMultilevel"/>
    <w:tmpl w:val="6E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23D97"/>
    <w:multiLevelType w:val="multilevel"/>
    <w:tmpl w:val="21C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B664119"/>
    <w:multiLevelType w:val="hybridMultilevel"/>
    <w:tmpl w:val="1A5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1"/>
  </w:num>
  <w:num w:numId="8">
    <w:abstractNumId w:val="19"/>
  </w:num>
  <w:num w:numId="9">
    <w:abstractNumId w:val="3"/>
  </w:num>
  <w:num w:numId="10">
    <w:abstractNumId w:val="9"/>
  </w:num>
  <w:num w:numId="11">
    <w:abstractNumId w:val="18"/>
  </w:num>
  <w:num w:numId="12">
    <w:abstractNumId w:val="13"/>
  </w:num>
  <w:num w:numId="13">
    <w:abstractNumId w:val="13"/>
  </w:num>
  <w:num w:numId="14">
    <w:abstractNumId w:val="4"/>
  </w:num>
  <w:num w:numId="15">
    <w:abstractNumId w:val="0"/>
  </w:num>
  <w:num w:numId="16">
    <w:abstractNumId w:val="14"/>
  </w:num>
  <w:num w:numId="17">
    <w:abstractNumId w:val="17"/>
  </w:num>
  <w:num w:numId="18">
    <w:abstractNumId w:val="0"/>
  </w:num>
  <w:num w:numId="19">
    <w:abstractNumId w:val="10"/>
  </w:num>
  <w:num w:numId="20">
    <w:abstractNumId w:val="2"/>
  </w:num>
  <w:num w:numId="21">
    <w:abstractNumId w:val="12"/>
  </w:num>
  <w:num w:numId="22">
    <w:abstractNumId w:val="7"/>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78"/>
    <w:rsid w:val="0005293A"/>
    <w:rsid w:val="00062C47"/>
    <w:rsid w:val="00072661"/>
    <w:rsid w:val="00080F62"/>
    <w:rsid w:val="000830A2"/>
    <w:rsid w:val="000A10DD"/>
    <w:rsid w:val="000C0653"/>
    <w:rsid w:val="000C4007"/>
    <w:rsid w:val="000F19DC"/>
    <w:rsid w:val="000F5368"/>
    <w:rsid w:val="000F6C05"/>
    <w:rsid w:val="0010099F"/>
    <w:rsid w:val="001048BA"/>
    <w:rsid w:val="0012197D"/>
    <w:rsid w:val="00124FE0"/>
    <w:rsid w:val="00126B7F"/>
    <w:rsid w:val="001348C4"/>
    <w:rsid w:val="001356FA"/>
    <w:rsid w:val="00137621"/>
    <w:rsid w:val="00141D6B"/>
    <w:rsid w:val="0015070F"/>
    <w:rsid w:val="001540B8"/>
    <w:rsid w:val="00154587"/>
    <w:rsid w:val="001578C1"/>
    <w:rsid w:val="00162433"/>
    <w:rsid w:val="00163761"/>
    <w:rsid w:val="001649DE"/>
    <w:rsid w:val="001862F1"/>
    <w:rsid w:val="001A1781"/>
    <w:rsid w:val="001C2460"/>
    <w:rsid w:val="001C5CEC"/>
    <w:rsid w:val="001C7CF7"/>
    <w:rsid w:val="001D1E2A"/>
    <w:rsid w:val="00204C04"/>
    <w:rsid w:val="0022075C"/>
    <w:rsid w:val="00226BB4"/>
    <w:rsid w:val="002333CC"/>
    <w:rsid w:val="00233A0C"/>
    <w:rsid w:val="00233E76"/>
    <w:rsid w:val="00240369"/>
    <w:rsid w:val="002432ED"/>
    <w:rsid w:val="00247F26"/>
    <w:rsid w:val="00250606"/>
    <w:rsid w:val="002652A4"/>
    <w:rsid w:val="0027042A"/>
    <w:rsid w:val="00282813"/>
    <w:rsid w:val="0028554B"/>
    <w:rsid w:val="0028624E"/>
    <w:rsid w:val="002921DD"/>
    <w:rsid w:val="00293325"/>
    <w:rsid w:val="002C197A"/>
    <w:rsid w:val="002C2456"/>
    <w:rsid w:val="002D24D4"/>
    <w:rsid w:val="002D6658"/>
    <w:rsid w:val="002E160D"/>
    <w:rsid w:val="002F03C0"/>
    <w:rsid w:val="002F5977"/>
    <w:rsid w:val="003010C6"/>
    <w:rsid w:val="00311DC5"/>
    <w:rsid w:val="003160D5"/>
    <w:rsid w:val="00334F86"/>
    <w:rsid w:val="003439DE"/>
    <w:rsid w:val="003568DF"/>
    <w:rsid w:val="003575E7"/>
    <w:rsid w:val="00361A7E"/>
    <w:rsid w:val="0036210D"/>
    <w:rsid w:val="0039356B"/>
    <w:rsid w:val="0039654B"/>
    <w:rsid w:val="003A1274"/>
    <w:rsid w:val="003A781E"/>
    <w:rsid w:val="003C5A92"/>
    <w:rsid w:val="003E41D3"/>
    <w:rsid w:val="004073F8"/>
    <w:rsid w:val="00413C1D"/>
    <w:rsid w:val="00413D21"/>
    <w:rsid w:val="004208D2"/>
    <w:rsid w:val="00434ACB"/>
    <w:rsid w:val="00443006"/>
    <w:rsid w:val="004554B3"/>
    <w:rsid w:val="00456F11"/>
    <w:rsid w:val="00474FBD"/>
    <w:rsid w:val="0047530C"/>
    <w:rsid w:val="00492E4A"/>
    <w:rsid w:val="00492FF0"/>
    <w:rsid w:val="004A03D8"/>
    <w:rsid w:val="004A181D"/>
    <w:rsid w:val="004A1E70"/>
    <w:rsid w:val="004A6156"/>
    <w:rsid w:val="004C706C"/>
    <w:rsid w:val="004C763B"/>
    <w:rsid w:val="00511D0E"/>
    <w:rsid w:val="00512E93"/>
    <w:rsid w:val="00525B50"/>
    <w:rsid w:val="0053064A"/>
    <w:rsid w:val="005448F6"/>
    <w:rsid w:val="00550FD3"/>
    <w:rsid w:val="00572E62"/>
    <w:rsid w:val="00574FB1"/>
    <w:rsid w:val="00576373"/>
    <w:rsid w:val="00577675"/>
    <w:rsid w:val="00587257"/>
    <w:rsid w:val="005A5D7F"/>
    <w:rsid w:val="005B7FEA"/>
    <w:rsid w:val="005C33AB"/>
    <w:rsid w:val="005C36F7"/>
    <w:rsid w:val="005D3456"/>
    <w:rsid w:val="005E1953"/>
    <w:rsid w:val="005E2795"/>
    <w:rsid w:val="005E71B8"/>
    <w:rsid w:val="005F442D"/>
    <w:rsid w:val="005F75B2"/>
    <w:rsid w:val="006039FC"/>
    <w:rsid w:val="00612B2D"/>
    <w:rsid w:val="00614D72"/>
    <w:rsid w:val="00621AB8"/>
    <w:rsid w:val="00624FDE"/>
    <w:rsid w:val="00632B05"/>
    <w:rsid w:val="006338BB"/>
    <w:rsid w:val="00635D37"/>
    <w:rsid w:val="00667FD0"/>
    <w:rsid w:val="00690F2B"/>
    <w:rsid w:val="006B5D3D"/>
    <w:rsid w:val="006E1577"/>
    <w:rsid w:val="006E5DC6"/>
    <w:rsid w:val="006E685F"/>
    <w:rsid w:val="006F4AA8"/>
    <w:rsid w:val="00713371"/>
    <w:rsid w:val="00720274"/>
    <w:rsid w:val="00722B1F"/>
    <w:rsid w:val="00732AA1"/>
    <w:rsid w:val="007339D9"/>
    <w:rsid w:val="00753BD8"/>
    <w:rsid w:val="007575C4"/>
    <w:rsid w:val="0076150F"/>
    <w:rsid w:val="00766D99"/>
    <w:rsid w:val="00770FE9"/>
    <w:rsid w:val="00771E4B"/>
    <w:rsid w:val="0078090C"/>
    <w:rsid w:val="007810AB"/>
    <w:rsid w:val="007B15A4"/>
    <w:rsid w:val="007B6468"/>
    <w:rsid w:val="007C13FD"/>
    <w:rsid w:val="007D1FC8"/>
    <w:rsid w:val="007D63D7"/>
    <w:rsid w:val="007F36AD"/>
    <w:rsid w:val="00806073"/>
    <w:rsid w:val="00807AE0"/>
    <w:rsid w:val="00822F62"/>
    <w:rsid w:val="00824D90"/>
    <w:rsid w:val="00827F2E"/>
    <w:rsid w:val="00857511"/>
    <w:rsid w:val="0087569B"/>
    <w:rsid w:val="008853F8"/>
    <w:rsid w:val="00895E7A"/>
    <w:rsid w:val="008C6977"/>
    <w:rsid w:val="008C7640"/>
    <w:rsid w:val="008E12C3"/>
    <w:rsid w:val="008E2E9F"/>
    <w:rsid w:val="008E51C8"/>
    <w:rsid w:val="008F275C"/>
    <w:rsid w:val="008F4FA2"/>
    <w:rsid w:val="0091134A"/>
    <w:rsid w:val="00927F7E"/>
    <w:rsid w:val="00930352"/>
    <w:rsid w:val="00933698"/>
    <w:rsid w:val="009345E9"/>
    <w:rsid w:val="00946DF7"/>
    <w:rsid w:val="0098482E"/>
    <w:rsid w:val="009979D7"/>
    <w:rsid w:val="009D253C"/>
    <w:rsid w:val="009F2E78"/>
    <w:rsid w:val="00A11357"/>
    <w:rsid w:val="00A1505A"/>
    <w:rsid w:val="00A17D46"/>
    <w:rsid w:val="00A2365C"/>
    <w:rsid w:val="00A44B86"/>
    <w:rsid w:val="00A65624"/>
    <w:rsid w:val="00A809C3"/>
    <w:rsid w:val="00A86A1F"/>
    <w:rsid w:val="00A93026"/>
    <w:rsid w:val="00AA24B9"/>
    <w:rsid w:val="00AA2CBB"/>
    <w:rsid w:val="00AA7310"/>
    <w:rsid w:val="00AD025B"/>
    <w:rsid w:val="00AF3B1F"/>
    <w:rsid w:val="00B03895"/>
    <w:rsid w:val="00B2469C"/>
    <w:rsid w:val="00B63D7A"/>
    <w:rsid w:val="00B67AB1"/>
    <w:rsid w:val="00B756FE"/>
    <w:rsid w:val="00B77D7B"/>
    <w:rsid w:val="00B9099A"/>
    <w:rsid w:val="00BA3854"/>
    <w:rsid w:val="00BA59CF"/>
    <w:rsid w:val="00BB121C"/>
    <w:rsid w:val="00BB5029"/>
    <w:rsid w:val="00BC1B3E"/>
    <w:rsid w:val="00BD780B"/>
    <w:rsid w:val="00BE3DE0"/>
    <w:rsid w:val="00BE45F0"/>
    <w:rsid w:val="00BE63BF"/>
    <w:rsid w:val="00BE6880"/>
    <w:rsid w:val="00BF3BB2"/>
    <w:rsid w:val="00C07C7A"/>
    <w:rsid w:val="00C179E9"/>
    <w:rsid w:val="00C24423"/>
    <w:rsid w:val="00C4297D"/>
    <w:rsid w:val="00C51B87"/>
    <w:rsid w:val="00C65099"/>
    <w:rsid w:val="00C74A29"/>
    <w:rsid w:val="00C76311"/>
    <w:rsid w:val="00C77996"/>
    <w:rsid w:val="00C83CD6"/>
    <w:rsid w:val="00C94DE2"/>
    <w:rsid w:val="00C95447"/>
    <w:rsid w:val="00CB04AE"/>
    <w:rsid w:val="00CB540E"/>
    <w:rsid w:val="00CB55EF"/>
    <w:rsid w:val="00CB5AAC"/>
    <w:rsid w:val="00CC0E19"/>
    <w:rsid w:val="00D04CC7"/>
    <w:rsid w:val="00D14958"/>
    <w:rsid w:val="00D24004"/>
    <w:rsid w:val="00D2675B"/>
    <w:rsid w:val="00D271A8"/>
    <w:rsid w:val="00D33C07"/>
    <w:rsid w:val="00D35FD1"/>
    <w:rsid w:val="00D37D84"/>
    <w:rsid w:val="00D4036A"/>
    <w:rsid w:val="00D45F11"/>
    <w:rsid w:val="00D5361C"/>
    <w:rsid w:val="00D73638"/>
    <w:rsid w:val="00D86F0A"/>
    <w:rsid w:val="00D93DED"/>
    <w:rsid w:val="00D976D5"/>
    <w:rsid w:val="00DA451F"/>
    <w:rsid w:val="00DB2013"/>
    <w:rsid w:val="00DB7DF6"/>
    <w:rsid w:val="00DC7810"/>
    <w:rsid w:val="00DD1C6E"/>
    <w:rsid w:val="00DD7D62"/>
    <w:rsid w:val="00DE099A"/>
    <w:rsid w:val="00DE34F5"/>
    <w:rsid w:val="00DE422E"/>
    <w:rsid w:val="00E03FF9"/>
    <w:rsid w:val="00E205B3"/>
    <w:rsid w:val="00E27B5F"/>
    <w:rsid w:val="00E3176B"/>
    <w:rsid w:val="00E42B26"/>
    <w:rsid w:val="00E46FBE"/>
    <w:rsid w:val="00E56EE8"/>
    <w:rsid w:val="00E602CB"/>
    <w:rsid w:val="00E60B4E"/>
    <w:rsid w:val="00E61172"/>
    <w:rsid w:val="00E851F8"/>
    <w:rsid w:val="00E87495"/>
    <w:rsid w:val="00E900E2"/>
    <w:rsid w:val="00EA2045"/>
    <w:rsid w:val="00EA54F9"/>
    <w:rsid w:val="00EA7CA1"/>
    <w:rsid w:val="00EC288E"/>
    <w:rsid w:val="00ED1013"/>
    <w:rsid w:val="00EE1638"/>
    <w:rsid w:val="00EE285F"/>
    <w:rsid w:val="00EE3CB8"/>
    <w:rsid w:val="00F01C95"/>
    <w:rsid w:val="00F05CDA"/>
    <w:rsid w:val="00F14A6E"/>
    <w:rsid w:val="00F33F6E"/>
    <w:rsid w:val="00F405B8"/>
    <w:rsid w:val="00F478AB"/>
    <w:rsid w:val="00F607BE"/>
    <w:rsid w:val="00F72599"/>
    <w:rsid w:val="00F74515"/>
    <w:rsid w:val="00FA4282"/>
    <w:rsid w:val="00FA6CAC"/>
    <w:rsid w:val="00FB751D"/>
    <w:rsid w:val="00FB7622"/>
    <w:rsid w:val="00FD070D"/>
    <w:rsid w:val="00FE3B00"/>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AE6A0"/>
  <w15:chartTrackingRefBased/>
  <w15:docId w15:val="{6E6AED9F-8CF8-4702-A932-46F76AF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78"/>
    <w:rPr>
      <w:rFonts w:ascii="Times New Roman" w:hAnsi="Times New Roman"/>
      <w:sz w:val="24"/>
      <w:szCs w:val="24"/>
    </w:rPr>
  </w:style>
  <w:style w:type="paragraph" w:styleId="Heading1">
    <w:name w:val="heading 1"/>
    <w:basedOn w:val="Normal"/>
    <w:link w:val="Heading1Char"/>
    <w:uiPriority w:val="9"/>
    <w:qFormat/>
    <w:rsid w:val="00247F26"/>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EE3CB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2E78"/>
    <w:rPr>
      <w:color w:val="0000FF"/>
      <w:u w:val="single"/>
    </w:rPr>
  </w:style>
  <w:style w:type="paragraph" w:styleId="BalloonText">
    <w:name w:val="Balloon Text"/>
    <w:basedOn w:val="Normal"/>
    <w:link w:val="BalloonTextChar"/>
    <w:uiPriority w:val="99"/>
    <w:semiHidden/>
    <w:unhideWhenUsed/>
    <w:rsid w:val="005B7FEA"/>
    <w:rPr>
      <w:rFonts w:ascii="Tahoma" w:hAnsi="Tahoma" w:cs="Tahoma"/>
      <w:sz w:val="16"/>
      <w:szCs w:val="16"/>
    </w:rPr>
  </w:style>
  <w:style w:type="character" w:customStyle="1" w:styleId="BalloonTextChar">
    <w:name w:val="Balloon Text Char"/>
    <w:link w:val="BalloonText"/>
    <w:uiPriority w:val="99"/>
    <w:semiHidden/>
    <w:rsid w:val="005B7FEA"/>
    <w:rPr>
      <w:rFonts w:ascii="Tahoma" w:hAnsi="Tahoma" w:cs="Tahoma"/>
      <w:sz w:val="16"/>
      <w:szCs w:val="16"/>
      <w:lang w:eastAsia="en-GB"/>
    </w:rPr>
  </w:style>
  <w:style w:type="character" w:customStyle="1" w:styleId="Heading1Char">
    <w:name w:val="Heading 1 Char"/>
    <w:link w:val="Heading1"/>
    <w:uiPriority w:val="9"/>
    <w:rsid w:val="00247F26"/>
    <w:rPr>
      <w:rFonts w:ascii="Times New Roman" w:eastAsia="Times New Roman" w:hAnsi="Times New Roman" w:cs="Times New Roman"/>
      <w:b/>
      <w:bCs/>
      <w:kern w:val="36"/>
      <w:sz w:val="48"/>
      <w:szCs w:val="48"/>
      <w:lang w:eastAsia="en-GB"/>
    </w:rPr>
  </w:style>
  <w:style w:type="character" w:styleId="Strong">
    <w:name w:val="Strong"/>
    <w:uiPriority w:val="22"/>
    <w:qFormat/>
    <w:rsid w:val="00247F26"/>
    <w:rPr>
      <w:b/>
      <w:bCs/>
    </w:rPr>
  </w:style>
  <w:style w:type="paragraph" w:styleId="NormalWeb">
    <w:name w:val="Normal (Web)"/>
    <w:basedOn w:val="Normal"/>
    <w:uiPriority w:val="99"/>
    <w:unhideWhenUsed/>
    <w:rsid w:val="00247F26"/>
    <w:pPr>
      <w:spacing w:before="100" w:beforeAutospacing="1" w:after="100" w:afterAutospacing="1"/>
    </w:pPr>
    <w:rPr>
      <w:rFonts w:eastAsia="Times New Roman"/>
    </w:rPr>
  </w:style>
  <w:style w:type="paragraph" w:styleId="ListParagraph">
    <w:name w:val="List Paragraph"/>
    <w:basedOn w:val="Normal"/>
    <w:link w:val="ListParagraphChar"/>
    <w:uiPriority w:val="34"/>
    <w:qFormat/>
    <w:rsid w:val="00247F26"/>
    <w:pPr>
      <w:ind w:left="720"/>
      <w:contextualSpacing/>
    </w:pPr>
  </w:style>
  <w:style w:type="paragraph" w:styleId="PlainText">
    <w:name w:val="Plain Text"/>
    <w:basedOn w:val="Normal"/>
    <w:link w:val="PlainTextChar"/>
    <w:uiPriority w:val="99"/>
    <w:semiHidden/>
    <w:unhideWhenUsed/>
    <w:rsid w:val="008E51C8"/>
    <w:rPr>
      <w:rFonts w:ascii="Consolas" w:hAnsi="Consolas"/>
      <w:sz w:val="21"/>
      <w:szCs w:val="21"/>
      <w:lang w:eastAsia="en-US"/>
    </w:rPr>
  </w:style>
  <w:style w:type="character" w:customStyle="1" w:styleId="PlainTextChar">
    <w:name w:val="Plain Text Char"/>
    <w:link w:val="PlainText"/>
    <w:uiPriority w:val="99"/>
    <w:semiHidden/>
    <w:rsid w:val="008E51C8"/>
    <w:rPr>
      <w:rFonts w:ascii="Consolas" w:eastAsia="Calibri" w:hAnsi="Consolas" w:cs="Times New Roman"/>
      <w:sz w:val="21"/>
      <w:szCs w:val="21"/>
      <w:lang w:eastAsia="en-US"/>
    </w:rPr>
  </w:style>
  <w:style w:type="paragraph" w:styleId="Header">
    <w:name w:val="header"/>
    <w:basedOn w:val="Normal"/>
    <w:link w:val="HeaderChar"/>
    <w:uiPriority w:val="99"/>
    <w:unhideWhenUsed/>
    <w:rsid w:val="00293325"/>
    <w:pPr>
      <w:tabs>
        <w:tab w:val="center" w:pos="4513"/>
        <w:tab w:val="right" w:pos="9026"/>
      </w:tabs>
    </w:pPr>
  </w:style>
  <w:style w:type="character" w:customStyle="1" w:styleId="HeaderChar">
    <w:name w:val="Header Char"/>
    <w:link w:val="Header"/>
    <w:uiPriority w:val="99"/>
    <w:rsid w:val="00293325"/>
    <w:rPr>
      <w:rFonts w:ascii="Times New Roman" w:hAnsi="Times New Roman"/>
      <w:sz w:val="24"/>
      <w:szCs w:val="24"/>
    </w:rPr>
  </w:style>
  <w:style w:type="paragraph" w:styleId="Footer">
    <w:name w:val="footer"/>
    <w:basedOn w:val="Normal"/>
    <w:link w:val="FooterChar"/>
    <w:uiPriority w:val="99"/>
    <w:unhideWhenUsed/>
    <w:rsid w:val="00293325"/>
    <w:pPr>
      <w:tabs>
        <w:tab w:val="center" w:pos="4513"/>
        <w:tab w:val="right" w:pos="9026"/>
      </w:tabs>
    </w:pPr>
  </w:style>
  <w:style w:type="character" w:customStyle="1" w:styleId="FooterChar">
    <w:name w:val="Footer Char"/>
    <w:link w:val="Footer"/>
    <w:uiPriority w:val="99"/>
    <w:rsid w:val="00293325"/>
    <w:rPr>
      <w:rFonts w:ascii="Times New Roman" w:hAnsi="Times New Roman"/>
      <w:sz w:val="24"/>
      <w:szCs w:val="24"/>
    </w:rPr>
  </w:style>
  <w:style w:type="character" w:styleId="Emphasis">
    <w:name w:val="Emphasis"/>
    <w:uiPriority w:val="20"/>
    <w:qFormat/>
    <w:rsid w:val="00413C1D"/>
    <w:rPr>
      <w:i/>
      <w:iCs/>
    </w:rPr>
  </w:style>
  <w:style w:type="character" w:customStyle="1" w:styleId="Heading3Char">
    <w:name w:val="Heading 3 Char"/>
    <w:link w:val="Heading3"/>
    <w:uiPriority w:val="9"/>
    <w:semiHidden/>
    <w:rsid w:val="00EE3CB8"/>
    <w:rPr>
      <w:rFonts w:ascii="Calibri Light" w:eastAsia="Times New Roman" w:hAnsi="Calibri Light" w:cs="Times New Roman"/>
      <w:b/>
      <w:bCs/>
      <w:sz w:val="26"/>
      <w:szCs w:val="26"/>
    </w:rPr>
  </w:style>
  <w:style w:type="paragraph" w:customStyle="1" w:styleId="Normal1">
    <w:name w:val="Normal1"/>
    <w:rsid w:val="00EA54F9"/>
    <w:pPr>
      <w:spacing w:after="200" w:line="276" w:lineRule="auto"/>
    </w:pPr>
    <w:rPr>
      <w:rFonts w:cs="Calibri"/>
      <w:color w:val="000000"/>
      <w:sz w:val="22"/>
    </w:rPr>
  </w:style>
  <w:style w:type="character" w:customStyle="1" w:styleId="apple-converted-space">
    <w:name w:val="apple-converted-space"/>
    <w:rsid w:val="00713371"/>
  </w:style>
  <w:style w:type="character" w:customStyle="1" w:styleId="Hyperlink1">
    <w:name w:val="Hyperlink.1"/>
    <w:rsid w:val="006B5D3D"/>
    <w:rPr>
      <w:color w:val="0000FF"/>
      <w:u w:val="single" w:color="0000FF"/>
    </w:rPr>
  </w:style>
  <w:style w:type="paragraph" w:customStyle="1" w:styleId="BodyA">
    <w:name w:val="Body A"/>
    <w:rsid w:val="00667FD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667FD0"/>
  </w:style>
  <w:style w:type="numbering" w:customStyle="1" w:styleId="ImportedStyle2">
    <w:name w:val="Imported Style 2"/>
    <w:rsid w:val="00667FD0"/>
    <w:pPr>
      <w:numPr>
        <w:numId w:val="16"/>
      </w:numPr>
    </w:pPr>
  </w:style>
  <w:style w:type="character" w:customStyle="1" w:styleId="Hyperlink3">
    <w:name w:val="Hyperlink.3"/>
    <w:rsid w:val="00667FD0"/>
    <w:rPr>
      <w:color w:val="0000FF"/>
      <w:u w:val="single" w:color="0000FF"/>
      <w:lang w:val="it-IT"/>
    </w:rPr>
  </w:style>
  <w:style w:type="character" w:customStyle="1" w:styleId="Hyperlink4">
    <w:name w:val="Hyperlink.4"/>
    <w:rsid w:val="00667FD0"/>
    <w:rPr>
      <w:color w:val="0000FF"/>
      <w:u w:val="single" w:color="0000FF"/>
      <w:lang w:val="en-US"/>
    </w:rPr>
  </w:style>
  <w:style w:type="character" w:styleId="FollowedHyperlink">
    <w:name w:val="FollowedHyperlink"/>
    <w:basedOn w:val="DefaultParagraphFont"/>
    <w:uiPriority w:val="99"/>
    <w:semiHidden/>
    <w:unhideWhenUsed/>
    <w:rsid w:val="00FA6CAC"/>
    <w:rPr>
      <w:color w:val="954F72" w:themeColor="followedHyperlink"/>
      <w:u w:val="single"/>
    </w:rPr>
  </w:style>
  <w:style w:type="character" w:customStyle="1" w:styleId="ListParagraphChar">
    <w:name w:val="List Paragraph Char"/>
    <w:link w:val="ListParagraph"/>
    <w:uiPriority w:val="34"/>
    <w:locked/>
    <w:rsid w:val="00587257"/>
    <w:rPr>
      <w:rFonts w:ascii="Times New Roman" w:hAnsi="Times New Roman"/>
      <w:sz w:val="24"/>
      <w:szCs w:val="24"/>
    </w:rPr>
  </w:style>
  <w:style w:type="character" w:styleId="CommentReference">
    <w:name w:val="annotation reference"/>
    <w:basedOn w:val="DefaultParagraphFont"/>
    <w:uiPriority w:val="99"/>
    <w:semiHidden/>
    <w:unhideWhenUsed/>
    <w:rsid w:val="004A1E70"/>
    <w:rPr>
      <w:sz w:val="16"/>
      <w:szCs w:val="16"/>
    </w:rPr>
  </w:style>
  <w:style w:type="paragraph" w:styleId="CommentText">
    <w:name w:val="annotation text"/>
    <w:basedOn w:val="Normal"/>
    <w:link w:val="CommentTextChar"/>
    <w:uiPriority w:val="99"/>
    <w:unhideWhenUsed/>
    <w:rsid w:val="004A1E70"/>
    <w:rPr>
      <w:sz w:val="20"/>
      <w:szCs w:val="20"/>
    </w:rPr>
  </w:style>
  <w:style w:type="character" w:customStyle="1" w:styleId="CommentTextChar">
    <w:name w:val="Comment Text Char"/>
    <w:basedOn w:val="DefaultParagraphFont"/>
    <w:link w:val="CommentText"/>
    <w:uiPriority w:val="99"/>
    <w:rsid w:val="004A1E7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A1E70"/>
    <w:rPr>
      <w:b/>
      <w:bCs/>
    </w:rPr>
  </w:style>
  <w:style w:type="character" w:customStyle="1" w:styleId="CommentSubjectChar">
    <w:name w:val="Comment Subject Char"/>
    <w:basedOn w:val="CommentTextChar"/>
    <w:link w:val="CommentSubject"/>
    <w:uiPriority w:val="99"/>
    <w:semiHidden/>
    <w:rsid w:val="004A1E70"/>
    <w:rPr>
      <w:rFonts w:ascii="Times New Roman" w:hAnsi="Times New Roman"/>
      <w:b/>
      <w:bCs/>
    </w:rPr>
  </w:style>
  <w:style w:type="paragraph" w:customStyle="1" w:styleId="paragraph">
    <w:name w:val="paragraph"/>
    <w:basedOn w:val="Normal"/>
    <w:rsid w:val="00AF3B1F"/>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AF3B1F"/>
  </w:style>
  <w:style w:type="character" w:customStyle="1" w:styleId="eop">
    <w:name w:val="eop"/>
    <w:basedOn w:val="DefaultParagraphFont"/>
    <w:rsid w:val="00AF3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924">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559097524">
      <w:bodyDiv w:val="1"/>
      <w:marLeft w:val="0"/>
      <w:marRight w:val="0"/>
      <w:marTop w:val="0"/>
      <w:marBottom w:val="0"/>
      <w:divBdr>
        <w:top w:val="none" w:sz="0" w:space="0" w:color="auto"/>
        <w:left w:val="none" w:sz="0" w:space="0" w:color="auto"/>
        <w:bottom w:val="none" w:sz="0" w:space="0" w:color="auto"/>
        <w:right w:val="none" w:sz="0" w:space="0" w:color="auto"/>
      </w:divBdr>
      <w:divsChild>
        <w:div w:id="1602683258">
          <w:marLeft w:val="-120"/>
          <w:marRight w:val="-120"/>
          <w:marTop w:val="0"/>
          <w:marBottom w:val="0"/>
          <w:divBdr>
            <w:top w:val="none" w:sz="0" w:space="0" w:color="auto"/>
            <w:left w:val="none" w:sz="0" w:space="0" w:color="auto"/>
            <w:bottom w:val="none" w:sz="0" w:space="0" w:color="auto"/>
            <w:right w:val="none" w:sz="0" w:space="0" w:color="auto"/>
          </w:divBdr>
          <w:divsChild>
            <w:div w:id="1798988342">
              <w:marLeft w:val="0"/>
              <w:marRight w:val="0"/>
              <w:marTop w:val="0"/>
              <w:marBottom w:val="0"/>
              <w:divBdr>
                <w:top w:val="none" w:sz="0" w:space="0" w:color="auto"/>
                <w:left w:val="none" w:sz="0" w:space="0" w:color="auto"/>
                <w:bottom w:val="none" w:sz="0" w:space="0" w:color="auto"/>
                <w:right w:val="none" w:sz="0" w:space="0" w:color="auto"/>
              </w:divBdr>
              <w:divsChild>
                <w:div w:id="1831170122">
                  <w:marLeft w:val="0"/>
                  <w:marRight w:val="0"/>
                  <w:marTop w:val="0"/>
                  <w:marBottom w:val="375"/>
                  <w:divBdr>
                    <w:top w:val="none" w:sz="0" w:space="0" w:color="auto"/>
                    <w:left w:val="none" w:sz="0" w:space="0" w:color="auto"/>
                    <w:bottom w:val="none" w:sz="0" w:space="0" w:color="auto"/>
                    <w:right w:val="none" w:sz="0" w:space="0" w:color="auto"/>
                  </w:divBdr>
                  <w:divsChild>
                    <w:div w:id="17799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8882">
      <w:bodyDiv w:val="1"/>
      <w:marLeft w:val="0"/>
      <w:marRight w:val="0"/>
      <w:marTop w:val="0"/>
      <w:marBottom w:val="0"/>
      <w:divBdr>
        <w:top w:val="none" w:sz="0" w:space="0" w:color="auto"/>
        <w:left w:val="none" w:sz="0" w:space="0" w:color="auto"/>
        <w:bottom w:val="none" w:sz="0" w:space="0" w:color="auto"/>
        <w:right w:val="none" w:sz="0" w:space="0" w:color="auto"/>
      </w:divBdr>
    </w:div>
    <w:div w:id="831874753">
      <w:bodyDiv w:val="1"/>
      <w:marLeft w:val="0"/>
      <w:marRight w:val="0"/>
      <w:marTop w:val="0"/>
      <w:marBottom w:val="0"/>
      <w:divBdr>
        <w:top w:val="none" w:sz="0" w:space="0" w:color="auto"/>
        <w:left w:val="none" w:sz="0" w:space="0" w:color="auto"/>
        <w:bottom w:val="none" w:sz="0" w:space="0" w:color="auto"/>
        <w:right w:val="none" w:sz="0" w:space="0" w:color="auto"/>
      </w:divBdr>
    </w:div>
    <w:div w:id="871959736">
      <w:bodyDiv w:val="1"/>
      <w:marLeft w:val="0"/>
      <w:marRight w:val="0"/>
      <w:marTop w:val="0"/>
      <w:marBottom w:val="0"/>
      <w:divBdr>
        <w:top w:val="none" w:sz="0" w:space="0" w:color="auto"/>
        <w:left w:val="none" w:sz="0" w:space="0" w:color="auto"/>
        <w:bottom w:val="none" w:sz="0" w:space="0" w:color="auto"/>
        <w:right w:val="none" w:sz="0" w:space="0" w:color="auto"/>
      </w:divBdr>
    </w:div>
    <w:div w:id="949047775">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sChild>
        <w:div w:id="922181977">
          <w:marLeft w:val="0"/>
          <w:marRight w:val="0"/>
          <w:marTop w:val="0"/>
          <w:marBottom w:val="0"/>
          <w:divBdr>
            <w:top w:val="none" w:sz="0" w:space="0" w:color="auto"/>
            <w:left w:val="none" w:sz="0" w:space="0" w:color="auto"/>
            <w:bottom w:val="none" w:sz="0" w:space="0" w:color="auto"/>
            <w:right w:val="none" w:sz="0" w:space="0" w:color="auto"/>
          </w:divBdr>
          <w:divsChild>
            <w:div w:id="1444812763">
              <w:marLeft w:val="0"/>
              <w:marRight w:val="0"/>
              <w:marTop w:val="0"/>
              <w:marBottom w:val="0"/>
              <w:divBdr>
                <w:top w:val="none" w:sz="0" w:space="0" w:color="auto"/>
                <w:left w:val="none" w:sz="0" w:space="0" w:color="auto"/>
                <w:bottom w:val="none" w:sz="0" w:space="0" w:color="auto"/>
                <w:right w:val="none" w:sz="0" w:space="0" w:color="auto"/>
              </w:divBdr>
              <w:divsChild>
                <w:div w:id="373433746">
                  <w:marLeft w:val="0"/>
                  <w:marRight w:val="0"/>
                  <w:marTop w:val="0"/>
                  <w:marBottom w:val="0"/>
                  <w:divBdr>
                    <w:top w:val="none" w:sz="0" w:space="0" w:color="auto"/>
                    <w:left w:val="none" w:sz="0" w:space="0" w:color="auto"/>
                    <w:bottom w:val="none" w:sz="0" w:space="0" w:color="auto"/>
                    <w:right w:val="none" w:sz="0" w:space="0" w:color="auto"/>
                  </w:divBdr>
                  <w:divsChild>
                    <w:div w:id="1818185167">
                      <w:marLeft w:val="0"/>
                      <w:marRight w:val="0"/>
                      <w:marTop w:val="0"/>
                      <w:marBottom w:val="0"/>
                      <w:divBdr>
                        <w:top w:val="none" w:sz="0" w:space="0" w:color="auto"/>
                        <w:left w:val="none" w:sz="0" w:space="0" w:color="auto"/>
                        <w:bottom w:val="none" w:sz="0" w:space="0" w:color="auto"/>
                        <w:right w:val="none" w:sz="0" w:space="0" w:color="auto"/>
                      </w:divBdr>
                      <w:divsChild>
                        <w:div w:id="2090997110">
                          <w:marLeft w:val="0"/>
                          <w:marRight w:val="0"/>
                          <w:marTop w:val="0"/>
                          <w:marBottom w:val="0"/>
                          <w:divBdr>
                            <w:top w:val="none" w:sz="0" w:space="0" w:color="auto"/>
                            <w:left w:val="none" w:sz="0" w:space="0" w:color="auto"/>
                            <w:bottom w:val="none" w:sz="0" w:space="0" w:color="auto"/>
                            <w:right w:val="none" w:sz="0" w:space="0" w:color="auto"/>
                          </w:divBdr>
                          <w:divsChild>
                            <w:div w:id="2094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88599">
      <w:bodyDiv w:val="1"/>
      <w:marLeft w:val="0"/>
      <w:marRight w:val="0"/>
      <w:marTop w:val="0"/>
      <w:marBottom w:val="0"/>
      <w:divBdr>
        <w:top w:val="none" w:sz="0" w:space="0" w:color="auto"/>
        <w:left w:val="none" w:sz="0" w:space="0" w:color="auto"/>
        <w:bottom w:val="none" w:sz="0" w:space="0" w:color="auto"/>
        <w:right w:val="none" w:sz="0" w:space="0" w:color="auto"/>
      </w:divBdr>
    </w:div>
    <w:div w:id="1245606182">
      <w:bodyDiv w:val="1"/>
      <w:marLeft w:val="0"/>
      <w:marRight w:val="0"/>
      <w:marTop w:val="0"/>
      <w:marBottom w:val="0"/>
      <w:divBdr>
        <w:top w:val="none" w:sz="0" w:space="0" w:color="auto"/>
        <w:left w:val="none" w:sz="0" w:space="0" w:color="auto"/>
        <w:bottom w:val="none" w:sz="0" w:space="0" w:color="auto"/>
        <w:right w:val="none" w:sz="0" w:space="0" w:color="auto"/>
      </w:divBdr>
    </w:div>
    <w:div w:id="1397702758">
      <w:bodyDiv w:val="1"/>
      <w:marLeft w:val="0"/>
      <w:marRight w:val="0"/>
      <w:marTop w:val="0"/>
      <w:marBottom w:val="0"/>
      <w:divBdr>
        <w:top w:val="none" w:sz="0" w:space="0" w:color="auto"/>
        <w:left w:val="none" w:sz="0" w:space="0" w:color="auto"/>
        <w:bottom w:val="none" w:sz="0" w:space="0" w:color="auto"/>
        <w:right w:val="none" w:sz="0" w:space="0" w:color="auto"/>
      </w:divBdr>
    </w:div>
    <w:div w:id="1615936708">
      <w:bodyDiv w:val="1"/>
      <w:marLeft w:val="0"/>
      <w:marRight w:val="0"/>
      <w:marTop w:val="0"/>
      <w:marBottom w:val="0"/>
      <w:divBdr>
        <w:top w:val="none" w:sz="0" w:space="0" w:color="auto"/>
        <w:left w:val="none" w:sz="0" w:space="0" w:color="auto"/>
        <w:bottom w:val="none" w:sz="0" w:space="0" w:color="auto"/>
        <w:right w:val="none" w:sz="0" w:space="0" w:color="auto"/>
      </w:divBdr>
    </w:div>
    <w:div w:id="1730641206">
      <w:bodyDiv w:val="1"/>
      <w:marLeft w:val="0"/>
      <w:marRight w:val="0"/>
      <w:marTop w:val="0"/>
      <w:marBottom w:val="0"/>
      <w:divBdr>
        <w:top w:val="none" w:sz="0" w:space="0" w:color="auto"/>
        <w:left w:val="none" w:sz="0" w:space="0" w:color="auto"/>
        <w:bottom w:val="none" w:sz="0" w:space="0" w:color="auto"/>
        <w:right w:val="none" w:sz="0" w:space="0" w:color="auto"/>
      </w:divBdr>
    </w:div>
    <w:div w:id="1747654398">
      <w:bodyDiv w:val="1"/>
      <w:marLeft w:val="0"/>
      <w:marRight w:val="0"/>
      <w:marTop w:val="0"/>
      <w:marBottom w:val="0"/>
      <w:divBdr>
        <w:top w:val="none" w:sz="0" w:space="0" w:color="auto"/>
        <w:left w:val="none" w:sz="0" w:space="0" w:color="auto"/>
        <w:bottom w:val="none" w:sz="0" w:space="0" w:color="auto"/>
        <w:right w:val="none" w:sz="0" w:space="0" w:color="auto"/>
      </w:divBdr>
    </w:div>
    <w:div w:id="1804080573">
      <w:bodyDiv w:val="1"/>
      <w:marLeft w:val="0"/>
      <w:marRight w:val="0"/>
      <w:marTop w:val="0"/>
      <w:marBottom w:val="0"/>
      <w:divBdr>
        <w:top w:val="none" w:sz="0" w:space="0" w:color="auto"/>
        <w:left w:val="none" w:sz="0" w:space="0" w:color="auto"/>
        <w:bottom w:val="none" w:sz="0" w:space="0" w:color="auto"/>
        <w:right w:val="none" w:sz="0" w:space="0" w:color="auto"/>
      </w:divBdr>
    </w:div>
    <w:div w:id="1906455781">
      <w:bodyDiv w:val="1"/>
      <w:marLeft w:val="0"/>
      <w:marRight w:val="0"/>
      <w:marTop w:val="0"/>
      <w:marBottom w:val="0"/>
      <w:divBdr>
        <w:top w:val="none" w:sz="0" w:space="0" w:color="auto"/>
        <w:left w:val="none" w:sz="0" w:space="0" w:color="auto"/>
        <w:bottom w:val="none" w:sz="0" w:space="0" w:color="auto"/>
        <w:right w:val="none" w:sz="0" w:space="0" w:color="auto"/>
      </w:divBdr>
    </w:div>
    <w:div w:id="2019580441">
      <w:bodyDiv w:val="1"/>
      <w:marLeft w:val="0"/>
      <w:marRight w:val="0"/>
      <w:marTop w:val="0"/>
      <w:marBottom w:val="0"/>
      <w:divBdr>
        <w:top w:val="none" w:sz="0" w:space="0" w:color="auto"/>
        <w:left w:val="none" w:sz="0" w:space="0" w:color="auto"/>
        <w:bottom w:val="none" w:sz="0" w:space="0" w:color="auto"/>
        <w:right w:val="none" w:sz="0" w:space="0" w:color="auto"/>
      </w:divBdr>
    </w:div>
    <w:div w:id="2044401782">
      <w:bodyDiv w:val="1"/>
      <w:marLeft w:val="0"/>
      <w:marRight w:val="0"/>
      <w:marTop w:val="0"/>
      <w:marBottom w:val="0"/>
      <w:divBdr>
        <w:top w:val="none" w:sz="0" w:space="0" w:color="auto"/>
        <w:left w:val="none" w:sz="0" w:space="0" w:color="auto"/>
        <w:bottom w:val="none" w:sz="0" w:space="0" w:color="auto"/>
        <w:right w:val="none" w:sz="0" w:space="0" w:color="auto"/>
      </w:divBdr>
    </w:div>
    <w:div w:id="2061199104">
      <w:bodyDiv w:val="1"/>
      <w:marLeft w:val="0"/>
      <w:marRight w:val="0"/>
      <w:marTop w:val="0"/>
      <w:marBottom w:val="0"/>
      <w:divBdr>
        <w:top w:val="none" w:sz="0" w:space="0" w:color="auto"/>
        <w:left w:val="none" w:sz="0" w:space="0" w:color="auto"/>
        <w:bottom w:val="none" w:sz="0" w:space="0" w:color="auto"/>
        <w:right w:val="none" w:sz="0" w:space="0" w:color="auto"/>
      </w:divBdr>
      <w:divsChild>
        <w:div w:id="1614021615">
          <w:marLeft w:val="0"/>
          <w:marRight w:val="0"/>
          <w:marTop w:val="0"/>
          <w:marBottom w:val="0"/>
          <w:divBdr>
            <w:top w:val="none" w:sz="0" w:space="0" w:color="auto"/>
            <w:left w:val="none" w:sz="0" w:space="0" w:color="auto"/>
            <w:bottom w:val="none" w:sz="0" w:space="0" w:color="auto"/>
            <w:right w:val="none" w:sz="0" w:space="0" w:color="auto"/>
          </w:divBdr>
          <w:divsChild>
            <w:div w:id="614555831">
              <w:marLeft w:val="0"/>
              <w:marRight w:val="0"/>
              <w:marTop w:val="0"/>
              <w:marBottom w:val="0"/>
              <w:divBdr>
                <w:top w:val="none" w:sz="0" w:space="0" w:color="auto"/>
                <w:left w:val="none" w:sz="0" w:space="0" w:color="auto"/>
                <w:bottom w:val="none" w:sz="0" w:space="0" w:color="auto"/>
                <w:right w:val="none" w:sz="0" w:space="0" w:color="auto"/>
              </w:divBdr>
              <w:divsChild>
                <w:div w:id="1914386513">
                  <w:marLeft w:val="0"/>
                  <w:marRight w:val="0"/>
                  <w:marTop w:val="0"/>
                  <w:marBottom w:val="0"/>
                  <w:divBdr>
                    <w:top w:val="none" w:sz="0" w:space="0" w:color="auto"/>
                    <w:left w:val="none" w:sz="0" w:space="0" w:color="auto"/>
                    <w:bottom w:val="none" w:sz="0" w:space="0" w:color="auto"/>
                    <w:right w:val="none" w:sz="0" w:space="0" w:color="auto"/>
                  </w:divBdr>
                  <w:divsChild>
                    <w:div w:id="611009907">
                      <w:marLeft w:val="0"/>
                      <w:marRight w:val="0"/>
                      <w:marTop w:val="0"/>
                      <w:marBottom w:val="0"/>
                      <w:divBdr>
                        <w:top w:val="none" w:sz="0" w:space="0" w:color="auto"/>
                        <w:left w:val="none" w:sz="0" w:space="0" w:color="auto"/>
                        <w:bottom w:val="none" w:sz="0" w:space="0" w:color="auto"/>
                        <w:right w:val="none" w:sz="0" w:space="0" w:color="auto"/>
                      </w:divBdr>
                      <w:divsChild>
                        <w:div w:id="155266429">
                          <w:marLeft w:val="0"/>
                          <w:marRight w:val="0"/>
                          <w:marTop w:val="0"/>
                          <w:marBottom w:val="0"/>
                          <w:divBdr>
                            <w:top w:val="none" w:sz="0" w:space="0" w:color="auto"/>
                            <w:left w:val="none" w:sz="0" w:space="0" w:color="auto"/>
                            <w:bottom w:val="none" w:sz="0" w:space="0" w:color="auto"/>
                            <w:right w:val="none" w:sz="0" w:space="0" w:color="auto"/>
                          </w:divBdr>
                          <w:divsChild>
                            <w:div w:id="15975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tect-eu.mimecast.com/s/9LP3C3QYlt6JDotgiK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rtscouncil.org.uk/covid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orniman.ac.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council.org.uk/" TargetMode="External"/><Relationship Id="rId5" Type="http://schemas.openxmlformats.org/officeDocument/2006/relationships/webSettings" Target="webSettings.xml"/><Relationship Id="rId15" Type="http://schemas.openxmlformats.org/officeDocument/2006/relationships/hyperlink" Target="https://www.horniman.ac.uk/story/horniman-wins-100000-art-fund-museum-of-the-year-2022/" TargetMode="External"/><Relationship Id="rId23" Type="http://schemas.openxmlformats.org/officeDocument/2006/relationships/theme" Target="theme/theme1.xml"/><Relationship Id="rId10" Type="http://schemas.openxmlformats.org/officeDocument/2006/relationships/hyperlink" Target="https://www.horniman.ac.uk/project/museums-and-galleries-network-for-exhibition-tour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horniman.ac.uk" TargetMode="External"/><Relationship Id="rId14" Type="http://schemas.openxmlformats.org/officeDocument/2006/relationships/hyperlink" Target="https://touringexhibitionsgroup.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811D0-8496-4A55-827A-DD31A82B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9474</CharactersWithSpaces>
  <SharedDoc>false</SharedDoc>
  <HLinks>
    <vt:vector size="48" baseType="variant">
      <vt:variant>
        <vt:i4>6291516</vt:i4>
      </vt:variant>
      <vt:variant>
        <vt:i4>21</vt:i4>
      </vt:variant>
      <vt:variant>
        <vt:i4>0</vt:i4>
      </vt:variant>
      <vt:variant>
        <vt:i4>5</vt:i4>
      </vt:variant>
      <vt:variant>
        <vt:lpwstr>https://www.horniman.ac.uk/plan-your-visit/access/</vt:lpwstr>
      </vt:variant>
      <vt:variant>
        <vt:lpwstr/>
      </vt:variant>
      <vt:variant>
        <vt:i4>3014774</vt:i4>
      </vt:variant>
      <vt:variant>
        <vt:i4>18</vt:i4>
      </vt:variant>
      <vt:variant>
        <vt:i4>0</vt:i4>
      </vt:variant>
      <vt:variant>
        <vt:i4>5</vt:i4>
      </vt:variant>
      <vt:variant>
        <vt:lpwstr>http://www.horniman.ac.uk/</vt:lpwstr>
      </vt:variant>
      <vt:variant>
        <vt:lpwstr/>
      </vt:variant>
      <vt:variant>
        <vt:i4>3014774</vt:i4>
      </vt:variant>
      <vt:variant>
        <vt:i4>15</vt:i4>
      </vt:variant>
      <vt:variant>
        <vt:i4>0</vt:i4>
      </vt:variant>
      <vt:variant>
        <vt:i4>5</vt:i4>
      </vt:variant>
      <vt:variant>
        <vt:lpwstr>http://www.horniman.ac.uk/</vt:lpwstr>
      </vt:variant>
      <vt:variant>
        <vt:lpwstr/>
      </vt:variant>
      <vt:variant>
        <vt:i4>2883692</vt:i4>
      </vt:variant>
      <vt:variant>
        <vt:i4>12</vt:i4>
      </vt:variant>
      <vt:variant>
        <vt:i4>0</vt:i4>
      </vt:variant>
      <vt:variant>
        <vt:i4>5</vt:i4>
      </vt:variant>
      <vt:variant>
        <vt:lpwstr>https://www.horniman.ac.uk/support-us/</vt:lpwstr>
      </vt:variant>
      <vt:variant>
        <vt:lpwstr/>
      </vt:variant>
      <vt:variant>
        <vt:i4>3014774</vt:i4>
      </vt:variant>
      <vt:variant>
        <vt:i4>9</vt:i4>
      </vt:variant>
      <vt:variant>
        <vt:i4>0</vt:i4>
      </vt:variant>
      <vt:variant>
        <vt:i4>5</vt:i4>
      </vt:variant>
      <vt:variant>
        <vt:lpwstr>http://www.horniman.ac.uk/</vt:lpwstr>
      </vt:variant>
      <vt:variant>
        <vt:lpwstr/>
      </vt:variant>
      <vt:variant>
        <vt:i4>7995435</vt:i4>
      </vt:variant>
      <vt:variant>
        <vt:i4>6</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3014774</vt:i4>
      </vt:variant>
      <vt:variant>
        <vt:i4>3</vt:i4>
      </vt:variant>
      <vt:variant>
        <vt:i4>0</vt:i4>
      </vt:variant>
      <vt:variant>
        <vt:i4>5</vt:i4>
      </vt:variant>
      <vt:variant>
        <vt:lpwstr>http://www.horniman.ac.uk/</vt:lpwstr>
      </vt:variant>
      <vt:variant>
        <vt:lpwstr/>
      </vt:variant>
      <vt:variant>
        <vt:i4>3014726</vt:i4>
      </vt:variant>
      <vt:variant>
        <vt:i4>0</vt:i4>
      </vt:variant>
      <vt:variant>
        <vt:i4>0</vt:i4>
      </vt:variant>
      <vt:variant>
        <vt:i4>5</vt:i4>
      </vt:variant>
      <vt:variant>
        <vt:lpwstr>mailto:press@horniman.ac.uk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cp:lastModifiedBy>Sian Brett</cp:lastModifiedBy>
  <cp:revision>3</cp:revision>
  <cp:lastPrinted>2013-11-08T11:13:00Z</cp:lastPrinted>
  <dcterms:created xsi:type="dcterms:W3CDTF">2023-05-11T13:05:00Z</dcterms:created>
  <dcterms:modified xsi:type="dcterms:W3CDTF">2023-05-11T13:07:00Z</dcterms:modified>
</cp:coreProperties>
</file>