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93" w:rsidRDefault="00155E93" w:rsidP="00155E93">
      <w:pPr>
        <w:rPr>
          <w:rFonts w:ascii="Arial" w:hAnsi="Arial" w:cs="Arial"/>
          <w:bCs/>
          <w:sz w:val="22"/>
          <w:szCs w:val="22"/>
        </w:rPr>
      </w:pPr>
      <w:r>
        <w:rPr>
          <w:rFonts w:ascii="Arial" w:hAnsi="Arial" w:cs="Arial"/>
          <w:bCs/>
          <w:sz w:val="22"/>
          <w:szCs w:val="22"/>
        </w:rPr>
        <w:t>For immediate release</w:t>
      </w:r>
    </w:p>
    <w:p w:rsidR="00155E93" w:rsidRDefault="00155E93" w:rsidP="00155E93">
      <w:pPr>
        <w:rPr>
          <w:rFonts w:ascii="Arial" w:hAnsi="Arial" w:cs="Arial"/>
          <w:bCs/>
          <w:sz w:val="22"/>
          <w:szCs w:val="22"/>
        </w:rPr>
      </w:pPr>
    </w:p>
    <w:p w:rsidR="00155E93" w:rsidRPr="00D2675B" w:rsidRDefault="00155E93" w:rsidP="00155E93">
      <w:pPr>
        <w:rPr>
          <w:rFonts w:ascii="Arial" w:hAnsi="Arial" w:cs="Arial"/>
          <w:bCs/>
          <w:sz w:val="22"/>
          <w:szCs w:val="22"/>
        </w:rPr>
      </w:pPr>
      <w:r>
        <w:rPr>
          <w:rFonts w:ascii="Arial" w:hAnsi="Arial" w:cs="Arial"/>
          <w:bCs/>
          <w:sz w:val="22"/>
          <w:szCs w:val="22"/>
        </w:rPr>
        <w:t>Issued 31 March 2022</w:t>
      </w:r>
    </w:p>
    <w:p w:rsidR="005B7FEA" w:rsidRPr="007575C4" w:rsidRDefault="0028624E" w:rsidP="007575C4">
      <w:pPr>
        <w:jc w:val="right"/>
        <w:rPr>
          <w:rFonts w:ascii="Arial" w:hAnsi="Arial" w:cs="Arial"/>
          <w:b/>
          <w:bCs/>
          <w:sz w:val="21"/>
          <w:szCs w:val="21"/>
        </w:rPr>
      </w:pPr>
      <w:bookmarkStart w:id="0" w:name="_GoBack"/>
      <w:bookmarkEnd w:id="0"/>
      <w:r w:rsidRPr="007575C4">
        <w:rPr>
          <w:rFonts w:ascii="Arial" w:hAnsi="Arial" w:cs="Arial"/>
          <w:b/>
          <w:noProof/>
          <w:sz w:val="21"/>
          <w:szCs w:val="21"/>
        </w:rPr>
        <w:drawing>
          <wp:inline distT="0" distB="0" distL="0" distR="0">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rsidR="005B7FEA" w:rsidRPr="00413C1D" w:rsidRDefault="005B7FEA" w:rsidP="007575C4">
      <w:pPr>
        <w:ind w:left="6180"/>
        <w:jc w:val="right"/>
        <w:rPr>
          <w:rFonts w:ascii="Arial" w:hAnsi="Arial" w:cs="Arial"/>
          <w:b/>
          <w:bCs/>
          <w:sz w:val="16"/>
          <w:szCs w:val="16"/>
        </w:rPr>
      </w:pPr>
    </w:p>
    <w:p w:rsidR="00E03FF9" w:rsidRDefault="00E03FF9" w:rsidP="00155E93">
      <w:pPr>
        <w:rPr>
          <w:rFonts w:ascii="Arial" w:hAnsi="Arial" w:cs="Arial"/>
          <w:b/>
          <w:bCs/>
          <w:sz w:val="22"/>
          <w:szCs w:val="22"/>
        </w:rPr>
      </w:pPr>
    </w:p>
    <w:p w:rsidR="00E03FF9" w:rsidRPr="00755FC9" w:rsidRDefault="00B84674" w:rsidP="00BE3DE0">
      <w:pPr>
        <w:jc w:val="center"/>
        <w:rPr>
          <w:rFonts w:ascii="Arial" w:hAnsi="Arial" w:cs="Arial"/>
          <w:b/>
          <w:bCs/>
          <w:sz w:val="26"/>
          <w:szCs w:val="26"/>
        </w:rPr>
      </w:pPr>
      <w:r w:rsidRPr="00755FC9">
        <w:rPr>
          <w:rFonts w:ascii="Arial" w:hAnsi="Arial" w:cs="Arial"/>
          <w:b/>
          <w:bCs/>
          <w:sz w:val="26"/>
          <w:szCs w:val="26"/>
        </w:rPr>
        <w:t xml:space="preserve">Horniman appoints </w:t>
      </w:r>
      <w:r w:rsidRPr="00755FC9">
        <w:rPr>
          <w:rFonts w:ascii="Arial" w:hAnsi="Arial" w:cs="Arial"/>
          <w:b/>
          <w:sz w:val="26"/>
          <w:szCs w:val="26"/>
        </w:rPr>
        <w:t>Navjot Mangat as Senior Curator of Social Practice</w:t>
      </w:r>
    </w:p>
    <w:p w:rsidR="00E03FF9" w:rsidRDefault="00E03FF9" w:rsidP="00BE3DE0">
      <w:pPr>
        <w:jc w:val="center"/>
        <w:rPr>
          <w:rFonts w:ascii="Arial" w:hAnsi="Arial" w:cs="Arial"/>
          <w:b/>
          <w:bCs/>
          <w:sz w:val="22"/>
          <w:szCs w:val="22"/>
        </w:rPr>
      </w:pPr>
    </w:p>
    <w:p w:rsidR="00E03FF9" w:rsidRDefault="00E03FF9" w:rsidP="00BE3DE0">
      <w:pPr>
        <w:jc w:val="center"/>
        <w:rPr>
          <w:rFonts w:ascii="Arial" w:hAnsi="Arial" w:cs="Arial"/>
          <w:b/>
          <w:bCs/>
          <w:sz w:val="22"/>
          <w:szCs w:val="22"/>
        </w:rPr>
      </w:pPr>
    </w:p>
    <w:p w:rsidR="00B84674" w:rsidRDefault="00B84674" w:rsidP="00B84674">
      <w:pPr>
        <w:spacing w:line="360" w:lineRule="auto"/>
        <w:rPr>
          <w:rFonts w:ascii="Arial" w:hAnsi="Arial" w:cs="Arial"/>
        </w:rPr>
      </w:pPr>
      <w:r>
        <w:rPr>
          <w:rFonts w:ascii="Arial" w:hAnsi="Arial" w:cs="Arial"/>
        </w:rPr>
        <w:t xml:space="preserve">The Horniman Museum and Gardens has welcomed </w:t>
      </w:r>
      <w:r w:rsidRPr="00B84674">
        <w:rPr>
          <w:rFonts w:ascii="Arial" w:hAnsi="Arial" w:cs="Arial"/>
        </w:rPr>
        <w:t>Navjot Mangat as</w:t>
      </w:r>
      <w:r>
        <w:rPr>
          <w:rFonts w:ascii="Arial" w:hAnsi="Arial" w:cs="Arial"/>
          <w:b/>
        </w:rPr>
        <w:t xml:space="preserve"> </w:t>
      </w:r>
      <w:r>
        <w:rPr>
          <w:rFonts w:ascii="Arial" w:hAnsi="Arial" w:cs="Arial"/>
        </w:rPr>
        <w:t xml:space="preserve">Senior Curator of Social Practice, a new post which aims to link collections and communities. </w:t>
      </w:r>
    </w:p>
    <w:p w:rsidR="00B84674" w:rsidRDefault="00B84674" w:rsidP="00B84674">
      <w:pPr>
        <w:spacing w:line="360" w:lineRule="auto"/>
        <w:rPr>
          <w:rFonts w:ascii="Arial" w:hAnsi="Arial" w:cs="Arial"/>
        </w:rPr>
      </w:pPr>
    </w:p>
    <w:p w:rsidR="00AD5D90" w:rsidRDefault="00755FC9" w:rsidP="00B84674">
      <w:pPr>
        <w:spacing w:line="360" w:lineRule="auto"/>
        <w:rPr>
          <w:rFonts w:ascii="Arial" w:hAnsi="Arial" w:cs="Arial"/>
        </w:rPr>
      </w:pPr>
      <w:r>
        <w:rPr>
          <w:rFonts w:ascii="Arial" w:hAnsi="Arial" w:cs="Arial"/>
        </w:rPr>
        <w:t xml:space="preserve">As Senior Curator of Social Practice, Navjot’s </w:t>
      </w:r>
      <w:r w:rsidR="009D4AF5">
        <w:rPr>
          <w:rFonts w:ascii="Arial" w:hAnsi="Arial" w:cs="Arial"/>
        </w:rPr>
        <w:t>goal</w:t>
      </w:r>
      <w:r>
        <w:rPr>
          <w:rFonts w:ascii="Arial" w:hAnsi="Arial" w:cs="Arial"/>
        </w:rPr>
        <w:t xml:space="preserve"> is</w:t>
      </w:r>
      <w:r w:rsidR="00B84674">
        <w:rPr>
          <w:rFonts w:ascii="Arial" w:hAnsi="Arial" w:cs="Arial"/>
        </w:rPr>
        <w:t xml:space="preserve"> to make the Horniman </w:t>
      </w:r>
      <w:r w:rsidR="00B84674" w:rsidRPr="009F2A13">
        <w:rPr>
          <w:rFonts w:ascii="Arial" w:hAnsi="Arial" w:cs="Arial"/>
        </w:rPr>
        <w:t xml:space="preserve">more accessible for communities and people </w:t>
      </w:r>
      <w:r>
        <w:rPr>
          <w:rFonts w:ascii="Arial" w:hAnsi="Arial" w:cs="Arial"/>
        </w:rPr>
        <w:t>who</w:t>
      </w:r>
      <w:r w:rsidR="00B84674" w:rsidRPr="009F2A13">
        <w:rPr>
          <w:rFonts w:ascii="Arial" w:hAnsi="Arial" w:cs="Arial"/>
        </w:rPr>
        <w:t xml:space="preserve"> have been historically mar</w:t>
      </w:r>
      <w:r w:rsidR="00B84674">
        <w:rPr>
          <w:rFonts w:ascii="Arial" w:hAnsi="Arial" w:cs="Arial"/>
        </w:rPr>
        <w:t xml:space="preserve">ginalised and underrepresented. </w:t>
      </w:r>
      <w:r w:rsidR="007307C3">
        <w:rPr>
          <w:rFonts w:ascii="Arial" w:hAnsi="Arial" w:cs="Arial"/>
        </w:rPr>
        <w:t xml:space="preserve">He is </w:t>
      </w:r>
      <w:r w:rsidR="00AD5D90">
        <w:rPr>
          <w:rFonts w:ascii="Arial" w:hAnsi="Arial" w:cs="Arial"/>
        </w:rPr>
        <w:t>currently developing and consulting on a major new exhibition for 2023.</w:t>
      </w:r>
    </w:p>
    <w:p w:rsidR="007307C3" w:rsidRDefault="007307C3" w:rsidP="00B84674">
      <w:pPr>
        <w:spacing w:line="360" w:lineRule="auto"/>
        <w:rPr>
          <w:rFonts w:ascii="Arial" w:hAnsi="Arial" w:cs="Arial"/>
        </w:rPr>
      </w:pPr>
    </w:p>
    <w:p w:rsidR="00B84674" w:rsidRDefault="00B84674" w:rsidP="00B84674">
      <w:pPr>
        <w:spacing w:line="360" w:lineRule="auto"/>
        <w:rPr>
          <w:rFonts w:ascii="Arial" w:hAnsi="Arial" w:cs="Arial"/>
        </w:rPr>
      </w:pPr>
      <w:r>
        <w:rPr>
          <w:rFonts w:ascii="Arial" w:hAnsi="Arial" w:cs="Arial"/>
        </w:rPr>
        <w:t xml:space="preserve">Nick Merriman, Chief Executive of the Horniman Museum and Gardens, says: </w:t>
      </w:r>
      <w:r w:rsidR="00755FC9">
        <w:rPr>
          <w:rFonts w:ascii="Arial" w:hAnsi="Arial" w:cs="Arial"/>
        </w:rPr>
        <w:t xml:space="preserve">‘This new </w:t>
      </w:r>
      <w:r w:rsidR="009D4AF5">
        <w:rPr>
          <w:rFonts w:ascii="Arial" w:hAnsi="Arial" w:cs="Arial"/>
        </w:rPr>
        <w:t xml:space="preserve">role </w:t>
      </w:r>
      <w:r w:rsidR="00755FC9">
        <w:rPr>
          <w:rFonts w:ascii="Arial" w:hAnsi="Arial" w:cs="Arial"/>
        </w:rPr>
        <w:t xml:space="preserve">is an important step </w:t>
      </w:r>
      <w:r w:rsidR="009D4AF5">
        <w:rPr>
          <w:rFonts w:ascii="Arial" w:hAnsi="Arial" w:cs="Arial"/>
        </w:rPr>
        <w:t xml:space="preserve">for our </w:t>
      </w:r>
      <w:r w:rsidR="00307835">
        <w:rPr>
          <w:rFonts w:ascii="Arial" w:hAnsi="Arial" w:cs="Arial"/>
        </w:rPr>
        <w:t>reset agenda</w:t>
      </w:r>
      <w:r w:rsidR="009D4AF5">
        <w:rPr>
          <w:rFonts w:ascii="Arial" w:hAnsi="Arial" w:cs="Arial"/>
        </w:rPr>
        <w:t xml:space="preserve"> priorities of engaging with wider audiences, c</w:t>
      </w:r>
      <w:r w:rsidR="00755FC9">
        <w:rPr>
          <w:rFonts w:ascii="Arial" w:hAnsi="Arial" w:cs="Arial"/>
        </w:rPr>
        <w:t>onsulting people</w:t>
      </w:r>
      <w:r w:rsidR="009D4AF5">
        <w:rPr>
          <w:rFonts w:ascii="Arial" w:hAnsi="Arial" w:cs="Arial"/>
        </w:rPr>
        <w:t xml:space="preserve"> and</w:t>
      </w:r>
      <w:r w:rsidR="00755FC9">
        <w:rPr>
          <w:rFonts w:ascii="Arial" w:hAnsi="Arial" w:cs="Arial"/>
        </w:rPr>
        <w:t xml:space="preserve"> working in partnership</w:t>
      </w:r>
      <w:r w:rsidR="009D4AF5">
        <w:rPr>
          <w:rFonts w:ascii="Arial" w:hAnsi="Arial" w:cs="Arial"/>
        </w:rPr>
        <w:t xml:space="preserve">. </w:t>
      </w:r>
      <w:r>
        <w:rPr>
          <w:rFonts w:ascii="Arial" w:hAnsi="Arial" w:cs="Arial"/>
        </w:rPr>
        <w:t xml:space="preserve">Navjot brings invaluable experience of </w:t>
      </w:r>
      <w:r w:rsidRPr="009F2A13">
        <w:rPr>
          <w:rFonts w:ascii="Arial" w:hAnsi="Arial" w:cs="Arial"/>
        </w:rPr>
        <w:t>participatory practice</w:t>
      </w:r>
      <w:r>
        <w:rPr>
          <w:rFonts w:ascii="Arial" w:hAnsi="Arial" w:cs="Arial"/>
        </w:rPr>
        <w:t xml:space="preserve">, and we’re looking forward to working with him to find new ways of working across exhibitions, programming and processes that put our communities at the heart of what </w:t>
      </w:r>
      <w:r w:rsidR="00755FC9">
        <w:rPr>
          <w:rFonts w:ascii="Arial" w:hAnsi="Arial" w:cs="Arial"/>
        </w:rPr>
        <w:t>the Horniman does</w:t>
      </w:r>
      <w:r>
        <w:rPr>
          <w:rFonts w:ascii="Arial" w:hAnsi="Arial" w:cs="Arial"/>
        </w:rPr>
        <w:t>.</w:t>
      </w:r>
      <w:r w:rsidR="009D4AF5">
        <w:rPr>
          <w:rFonts w:ascii="Arial" w:hAnsi="Arial" w:cs="Arial"/>
        </w:rPr>
        <w:t>’</w:t>
      </w:r>
      <w:r w:rsidR="00755FC9">
        <w:rPr>
          <w:rFonts w:ascii="Arial" w:hAnsi="Arial" w:cs="Arial"/>
        </w:rPr>
        <w:t xml:space="preserve"> </w:t>
      </w:r>
    </w:p>
    <w:p w:rsidR="00B84674" w:rsidRDefault="00B84674" w:rsidP="00B84674">
      <w:pPr>
        <w:spacing w:line="360" w:lineRule="auto"/>
        <w:rPr>
          <w:rFonts w:ascii="Arial" w:hAnsi="Arial" w:cs="Arial"/>
        </w:rPr>
      </w:pPr>
    </w:p>
    <w:p w:rsidR="00755FC9" w:rsidRDefault="00755FC9" w:rsidP="00755FC9">
      <w:pPr>
        <w:spacing w:line="360" w:lineRule="auto"/>
        <w:rPr>
          <w:rFonts w:ascii="Arial" w:hAnsi="Arial" w:cs="Arial"/>
        </w:rPr>
      </w:pPr>
      <w:r w:rsidRPr="009F2A13">
        <w:rPr>
          <w:rFonts w:ascii="Arial" w:hAnsi="Arial" w:cs="Arial"/>
        </w:rPr>
        <w:t xml:space="preserve">Navjot joined the Horniman </w:t>
      </w:r>
      <w:r>
        <w:rPr>
          <w:rFonts w:ascii="Arial" w:hAnsi="Arial" w:cs="Arial"/>
        </w:rPr>
        <w:t xml:space="preserve">at the end of January, </w:t>
      </w:r>
      <w:r w:rsidRPr="009F2A13">
        <w:rPr>
          <w:rFonts w:ascii="Arial" w:hAnsi="Arial" w:cs="Arial"/>
        </w:rPr>
        <w:t xml:space="preserve">from </w:t>
      </w:r>
      <w:r>
        <w:rPr>
          <w:rFonts w:ascii="Arial" w:hAnsi="Arial" w:cs="Arial"/>
        </w:rPr>
        <w:t xml:space="preserve">his previous role at </w:t>
      </w:r>
      <w:r w:rsidRPr="009F2A13">
        <w:rPr>
          <w:rFonts w:ascii="Arial" w:hAnsi="Arial" w:cs="Arial"/>
        </w:rPr>
        <w:t>the Victoria &amp; Albert Museum where</w:t>
      </w:r>
      <w:r>
        <w:rPr>
          <w:rFonts w:ascii="Arial" w:hAnsi="Arial" w:cs="Arial"/>
        </w:rPr>
        <w:t xml:space="preserve"> he was</w:t>
      </w:r>
      <w:r w:rsidRPr="009F2A13">
        <w:rPr>
          <w:rFonts w:ascii="Arial" w:hAnsi="Arial" w:cs="Arial"/>
        </w:rPr>
        <w:t xml:space="preserve"> Senior Interpretation and Participation Producer for V&amp;A East</w:t>
      </w:r>
      <w:r>
        <w:rPr>
          <w:rFonts w:ascii="Arial" w:hAnsi="Arial" w:cs="Arial"/>
        </w:rPr>
        <w:t xml:space="preserve">. He is </w:t>
      </w:r>
      <w:r w:rsidR="009D4AF5">
        <w:rPr>
          <w:rFonts w:ascii="Arial" w:hAnsi="Arial" w:cs="Arial"/>
        </w:rPr>
        <w:t xml:space="preserve">also </w:t>
      </w:r>
      <w:r>
        <w:rPr>
          <w:rFonts w:ascii="Arial" w:hAnsi="Arial" w:cs="Arial"/>
        </w:rPr>
        <w:t>a Trustee of The Line Art-Walk, and a member of the Museums Association Decolonisation Working Group.</w:t>
      </w:r>
    </w:p>
    <w:p w:rsidR="00E03FF9" w:rsidRDefault="00E03FF9" w:rsidP="00BE3DE0">
      <w:pPr>
        <w:jc w:val="center"/>
        <w:rPr>
          <w:rFonts w:ascii="Arial" w:hAnsi="Arial" w:cs="Arial"/>
          <w:b/>
          <w:bCs/>
          <w:sz w:val="22"/>
          <w:szCs w:val="22"/>
        </w:rPr>
      </w:pPr>
    </w:p>
    <w:p w:rsidR="00E03FF9" w:rsidRPr="00BE3DE0" w:rsidRDefault="00E03FF9" w:rsidP="00E03FF9">
      <w:pPr>
        <w:jc w:val="center"/>
        <w:rPr>
          <w:rFonts w:ascii="Arial" w:hAnsi="Arial" w:cs="Arial"/>
          <w:b/>
          <w:bCs/>
          <w:sz w:val="22"/>
          <w:szCs w:val="22"/>
        </w:rPr>
      </w:pPr>
      <w:r w:rsidRPr="00BE3DE0">
        <w:rPr>
          <w:rFonts w:ascii="Arial" w:hAnsi="Arial" w:cs="Arial"/>
          <w:b/>
          <w:bCs/>
          <w:sz w:val="22"/>
          <w:szCs w:val="22"/>
        </w:rPr>
        <w:t>Ends</w:t>
      </w:r>
    </w:p>
    <w:p w:rsidR="00E03FF9" w:rsidRPr="00BE3DE0" w:rsidRDefault="00E03FF9" w:rsidP="00E03FF9">
      <w:pPr>
        <w:jc w:val="center"/>
        <w:rPr>
          <w:rFonts w:ascii="Arial" w:hAnsi="Arial" w:cs="Arial"/>
          <w:b/>
          <w:bCs/>
          <w:sz w:val="12"/>
          <w:szCs w:val="12"/>
        </w:rPr>
      </w:pPr>
    </w:p>
    <w:p w:rsidR="00E03FF9" w:rsidRPr="00413C1D" w:rsidRDefault="00E03FF9" w:rsidP="00E03FF9">
      <w:pPr>
        <w:spacing w:line="360" w:lineRule="auto"/>
        <w:rPr>
          <w:rFonts w:ascii="Arial" w:hAnsi="Arial" w:cs="Arial"/>
          <w:color w:val="0000FF"/>
          <w:sz w:val="22"/>
          <w:szCs w:val="22"/>
        </w:rPr>
      </w:pPr>
      <w:r w:rsidRPr="00413C1D">
        <w:rPr>
          <w:rFonts w:ascii="Arial" w:hAnsi="Arial" w:cs="Arial"/>
          <w:sz w:val="22"/>
          <w:szCs w:val="22"/>
        </w:rPr>
        <w:t xml:space="preserve">Horniman Press Office - Tel: 020 8291 8166 - </w:t>
      </w:r>
      <w:hyperlink r:id="rId9" w:history="1">
        <w:r w:rsidRPr="00413C1D">
          <w:rPr>
            <w:rStyle w:val="Hyperlink"/>
            <w:rFonts w:ascii="Arial" w:hAnsi="Arial" w:cs="Arial"/>
            <w:sz w:val="22"/>
            <w:szCs w:val="22"/>
          </w:rPr>
          <w:t>press@horniman.ac.uk</w:t>
        </w:r>
      </w:hyperlink>
    </w:p>
    <w:p w:rsidR="008F275C" w:rsidRDefault="00755FC9" w:rsidP="00FD7480">
      <w:pPr>
        <w:rPr>
          <w:rFonts w:ascii="Arial" w:hAnsi="Arial" w:cs="Arial"/>
          <w:bCs/>
          <w:sz w:val="22"/>
          <w:szCs w:val="22"/>
        </w:rPr>
      </w:pPr>
      <w:r w:rsidRPr="00755FC9">
        <w:rPr>
          <w:rFonts w:ascii="Arial" w:hAnsi="Arial" w:cs="Arial"/>
          <w:bCs/>
          <w:sz w:val="22"/>
          <w:szCs w:val="22"/>
        </w:rPr>
        <w:t xml:space="preserve">Pictured: Navjot Mangat, </w:t>
      </w:r>
      <w:r w:rsidR="00FD7480">
        <w:rPr>
          <w:rFonts w:ascii="Arial" w:hAnsi="Arial" w:cs="Arial"/>
          <w:bCs/>
          <w:sz w:val="22"/>
          <w:szCs w:val="22"/>
        </w:rPr>
        <w:t xml:space="preserve">credit </w:t>
      </w:r>
      <w:r w:rsidR="00FD7480" w:rsidRPr="00FD7480">
        <w:rPr>
          <w:rFonts w:ascii="Arial" w:hAnsi="Arial" w:cs="Arial"/>
          <w:bCs/>
          <w:sz w:val="22"/>
          <w:szCs w:val="22"/>
        </w:rPr>
        <w:t>Suki Dhanda</w:t>
      </w:r>
    </w:p>
    <w:p w:rsidR="00FD7480" w:rsidRDefault="00FD7480" w:rsidP="00FD7480">
      <w:pPr>
        <w:rPr>
          <w:rFonts w:ascii="Arial" w:hAnsi="Arial" w:cs="Arial"/>
          <w:b/>
          <w:bCs/>
          <w:sz w:val="20"/>
          <w:szCs w:val="20"/>
        </w:rPr>
      </w:pPr>
    </w:p>
    <w:p w:rsidR="0028624E" w:rsidRDefault="0028624E" w:rsidP="00667FD0">
      <w:pPr>
        <w:rPr>
          <w:rFonts w:ascii="Arial" w:hAnsi="Arial" w:cs="Arial"/>
          <w:b/>
          <w:bCs/>
          <w:sz w:val="22"/>
          <w:szCs w:val="22"/>
        </w:rPr>
      </w:pPr>
      <w:r w:rsidRPr="00211DB3">
        <w:rPr>
          <w:rFonts w:ascii="Arial" w:hAnsi="Arial" w:cs="Arial"/>
          <w:b/>
          <w:bCs/>
          <w:sz w:val="22"/>
          <w:szCs w:val="22"/>
        </w:rPr>
        <w:t>Notes to Editors:</w:t>
      </w:r>
    </w:p>
    <w:p w:rsidR="00755FC9" w:rsidRPr="009D4AF5" w:rsidRDefault="00235F6E" w:rsidP="00755FC9">
      <w:pPr>
        <w:numPr>
          <w:ilvl w:val="0"/>
          <w:numId w:val="15"/>
        </w:numPr>
        <w:tabs>
          <w:tab w:val="clear" w:pos="720"/>
          <w:tab w:val="num" w:pos="284"/>
        </w:tabs>
        <w:ind w:left="284" w:hanging="284"/>
        <w:rPr>
          <w:rFonts w:ascii="Arial" w:hAnsi="Arial" w:cs="Arial"/>
          <w:b/>
          <w:bCs/>
          <w:sz w:val="22"/>
          <w:szCs w:val="22"/>
        </w:rPr>
      </w:pPr>
      <w:r w:rsidRPr="00235F6E">
        <w:rPr>
          <w:rStyle w:val="None"/>
          <w:rFonts w:ascii="Arial" w:hAnsi="Arial" w:cs="Arial"/>
          <w:sz w:val="22"/>
          <w:szCs w:val="22"/>
        </w:rPr>
        <w:t>See the website for</w:t>
      </w:r>
      <w:r>
        <w:rPr>
          <w:rStyle w:val="None"/>
          <w:rFonts w:ascii="Arial" w:hAnsi="Arial" w:cs="Arial"/>
          <w:b/>
          <w:sz w:val="22"/>
          <w:szCs w:val="22"/>
        </w:rPr>
        <w:t xml:space="preserve"> </w:t>
      </w:r>
      <w:r w:rsidR="00755FC9" w:rsidRPr="009D4AF5">
        <w:rPr>
          <w:rStyle w:val="None"/>
          <w:rFonts w:ascii="Arial" w:hAnsi="Arial" w:cs="Arial"/>
          <w:b/>
          <w:sz w:val="22"/>
          <w:szCs w:val="22"/>
        </w:rPr>
        <w:t>Navjot</w:t>
      </w:r>
      <w:r w:rsidR="00755FC9" w:rsidRPr="009D4AF5">
        <w:rPr>
          <w:rFonts w:ascii="Arial" w:hAnsi="Arial" w:cs="Arial"/>
          <w:b/>
          <w:bCs/>
          <w:sz w:val="22"/>
          <w:szCs w:val="22"/>
        </w:rPr>
        <w:t xml:space="preserve"> Mangat</w:t>
      </w:r>
      <w:r>
        <w:rPr>
          <w:rFonts w:ascii="Arial" w:hAnsi="Arial" w:cs="Arial"/>
          <w:b/>
          <w:bCs/>
          <w:sz w:val="22"/>
          <w:szCs w:val="22"/>
        </w:rPr>
        <w:t>’s</w:t>
      </w:r>
      <w:r w:rsidR="00755FC9" w:rsidRPr="009D4AF5">
        <w:rPr>
          <w:rFonts w:ascii="Arial" w:hAnsi="Arial" w:cs="Arial"/>
          <w:b/>
          <w:bCs/>
          <w:sz w:val="22"/>
          <w:szCs w:val="22"/>
        </w:rPr>
        <w:t xml:space="preserve"> </w:t>
      </w:r>
      <w:hyperlink r:id="rId10" w:history="1">
        <w:r w:rsidRPr="00235F6E">
          <w:rPr>
            <w:rStyle w:val="Hyperlink"/>
            <w:rFonts w:ascii="Arial" w:hAnsi="Arial" w:cs="Arial"/>
            <w:bCs/>
            <w:sz w:val="22"/>
            <w:szCs w:val="22"/>
          </w:rPr>
          <w:t>full biography</w:t>
        </w:r>
      </w:hyperlink>
      <w:r>
        <w:rPr>
          <w:rFonts w:ascii="Arial" w:hAnsi="Arial" w:cs="Arial"/>
          <w:bCs/>
          <w:sz w:val="22"/>
          <w:szCs w:val="22"/>
        </w:rPr>
        <w:t>.</w:t>
      </w:r>
    </w:p>
    <w:p w:rsidR="009D4AF5" w:rsidRPr="00235F6E" w:rsidRDefault="00307835" w:rsidP="00235F6E">
      <w:pPr>
        <w:numPr>
          <w:ilvl w:val="0"/>
          <w:numId w:val="15"/>
        </w:numPr>
        <w:tabs>
          <w:tab w:val="clear" w:pos="720"/>
          <w:tab w:val="num" w:pos="284"/>
        </w:tabs>
        <w:ind w:left="284" w:hanging="284"/>
        <w:rPr>
          <w:rFonts w:ascii="Arial" w:hAnsi="Arial" w:cs="Arial"/>
          <w:bCs/>
          <w:sz w:val="22"/>
          <w:szCs w:val="22"/>
        </w:rPr>
      </w:pPr>
      <w:r w:rsidRPr="00235F6E">
        <w:rPr>
          <w:rStyle w:val="None"/>
          <w:rFonts w:ascii="Arial" w:hAnsi="Arial" w:cs="Arial"/>
          <w:sz w:val="22"/>
          <w:szCs w:val="22"/>
        </w:rPr>
        <w:t>The Horniman’s</w:t>
      </w:r>
      <w:r>
        <w:rPr>
          <w:rStyle w:val="None"/>
          <w:rFonts w:ascii="Arial" w:hAnsi="Arial" w:cs="Arial"/>
          <w:b/>
          <w:sz w:val="22"/>
          <w:szCs w:val="22"/>
        </w:rPr>
        <w:t xml:space="preserve"> </w:t>
      </w:r>
      <w:hyperlink r:id="rId11" w:history="1">
        <w:r w:rsidRPr="00307835">
          <w:rPr>
            <w:rStyle w:val="Hyperlink"/>
            <w:rFonts w:ascii="Arial" w:hAnsi="Arial" w:cs="Arial"/>
            <w:b/>
            <w:sz w:val="22"/>
            <w:szCs w:val="22"/>
          </w:rPr>
          <w:t>Reset A</w:t>
        </w:r>
        <w:r w:rsidR="009D4AF5" w:rsidRPr="00307835">
          <w:rPr>
            <w:rStyle w:val="Hyperlink"/>
            <w:rFonts w:ascii="Arial" w:hAnsi="Arial" w:cs="Arial"/>
            <w:b/>
            <w:sz w:val="22"/>
            <w:szCs w:val="22"/>
          </w:rPr>
          <w:t>genda</w:t>
        </w:r>
      </w:hyperlink>
      <w:r w:rsidR="009D4AF5" w:rsidRPr="009D4AF5">
        <w:rPr>
          <w:rStyle w:val="None"/>
          <w:rFonts w:ascii="Arial" w:hAnsi="Arial" w:cs="Arial"/>
          <w:b/>
          <w:sz w:val="22"/>
          <w:szCs w:val="22"/>
        </w:rPr>
        <w:t xml:space="preserve"> </w:t>
      </w:r>
      <w:r w:rsidRPr="00235F6E">
        <w:rPr>
          <w:rFonts w:ascii="Arial" w:hAnsi="Arial" w:cs="Arial"/>
          <w:bCs/>
          <w:sz w:val="22"/>
          <w:szCs w:val="22"/>
        </w:rPr>
        <w:t xml:space="preserve">is </w:t>
      </w:r>
      <w:r w:rsidR="00235F6E" w:rsidRPr="00235F6E">
        <w:rPr>
          <w:rFonts w:ascii="Arial" w:hAnsi="Arial" w:cs="Arial"/>
          <w:bCs/>
          <w:sz w:val="22"/>
          <w:szCs w:val="22"/>
        </w:rPr>
        <w:t>a coordinated programme draw</w:t>
      </w:r>
      <w:r w:rsidR="00235F6E">
        <w:rPr>
          <w:rFonts w:ascii="Arial" w:hAnsi="Arial" w:cs="Arial"/>
          <w:bCs/>
          <w:sz w:val="22"/>
          <w:szCs w:val="22"/>
        </w:rPr>
        <w:t>ing</w:t>
      </w:r>
      <w:r w:rsidR="00235F6E" w:rsidRPr="00235F6E">
        <w:rPr>
          <w:rFonts w:ascii="Arial" w:hAnsi="Arial" w:cs="Arial"/>
          <w:bCs/>
          <w:sz w:val="22"/>
          <w:szCs w:val="22"/>
        </w:rPr>
        <w:t xml:space="preserve"> together different strands of work to </w:t>
      </w:r>
      <w:r w:rsidR="00235F6E">
        <w:rPr>
          <w:rFonts w:ascii="Arial" w:hAnsi="Arial" w:cs="Arial"/>
          <w:bCs/>
          <w:sz w:val="22"/>
          <w:szCs w:val="22"/>
        </w:rPr>
        <w:t xml:space="preserve">focus on priority areas – </w:t>
      </w:r>
      <w:r w:rsidR="00235F6E" w:rsidRPr="00235F6E">
        <w:rPr>
          <w:rFonts w:ascii="Arial" w:hAnsi="Arial" w:cs="Arial"/>
          <w:bCs/>
          <w:sz w:val="22"/>
          <w:szCs w:val="22"/>
        </w:rPr>
        <w:t>address</w:t>
      </w:r>
      <w:r w:rsidR="00235F6E">
        <w:rPr>
          <w:rFonts w:ascii="Arial" w:hAnsi="Arial" w:cs="Arial"/>
          <w:bCs/>
          <w:sz w:val="22"/>
          <w:szCs w:val="22"/>
        </w:rPr>
        <w:t>ing</w:t>
      </w:r>
      <w:r w:rsidR="00235F6E" w:rsidRPr="00235F6E">
        <w:rPr>
          <w:rFonts w:ascii="Arial" w:hAnsi="Arial" w:cs="Arial"/>
          <w:bCs/>
          <w:sz w:val="22"/>
          <w:szCs w:val="22"/>
        </w:rPr>
        <w:t xml:space="preserve"> the Horniman’s colonial history, attract</w:t>
      </w:r>
      <w:r w:rsidR="00235F6E">
        <w:rPr>
          <w:rFonts w:ascii="Arial" w:hAnsi="Arial" w:cs="Arial"/>
          <w:bCs/>
          <w:sz w:val="22"/>
          <w:szCs w:val="22"/>
        </w:rPr>
        <w:t>ing</w:t>
      </w:r>
      <w:r w:rsidR="00235F6E" w:rsidRPr="00235F6E">
        <w:rPr>
          <w:rFonts w:ascii="Arial" w:hAnsi="Arial" w:cs="Arial"/>
          <w:bCs/>
          <w:sz w:val="22"/>
          <w:szCs w:val="22"/>
        </w:rPr>
        <w:t xml:space="preserve"> a more inclusive audience and workforce that better reflect the diversity of the London population, address</w:t>
      </w:r>
      <w:r w:rsidR="00235F6E">
        <w:rPr>
          <w:rFonts w:ascii="Arial" w:hAnsi="Arial" w:cs="Arial"/>
          <w:bCs/>
          <w:sz w:val="22"/>
          <w:szCs w:val="22"/>
        </w:rPr>
        <w:t>ing</w:t>
      </w:r>
      <w:r w:rsidR="00235F6E" w:rsidRPr="00235F6E">
        <w:rPr>
          <w:rFonts w:ascii="Arial" w:hAnsi="Arial" w:cs="Arial"/>
          <w:bCs/>
          <w:sz w:val="22"/>
          <w:szCs w:val="22"/>
        </w:rPr>
        <w:t xml:space="preserve"> environmental and social issues, and </w:t>
      </w:r>
      <w:r w:rsidR="00235F6E">
        <w:rPr>
          <w:rFonts w:ascii="Arial" w:hAnsi="Arial" w:cs="Arial"/>
          <w:bCs/>
          <w:sz w:val="22"/>
          <w:szCs w:val="22"/>
        </w:rPr>
        <w:t>securing</w:t>
      </w:r>
      <w:r w:rsidR="00235F6E" w:rsidRPr="00235F6E">
        <w:rPr>
          <w:rFonts w:ascii="Arial" w:hAnsi="Arial" w:cs="Arial"/>
          <w:bCs/>
          <w:sz w:val="22"/>
          <w:szCs w:val="22"/>
        </w:rPr>
        <w:t xml:space="preserve"> </w:t>
      </w:r>
      <w:r w:rsidR="00235F6E">
        <w:rPr>
          <w:rFonts w:ascii="Arial" w:hAnsi="Arial" w:cs="Arial"/>
          <w:bCs/>
          <w:sz w:val="22"/>
          <w:szCs w:val="22"/>
        </w:rPr>
        <w:t>the Horniman’s</w:t>
      </w:r>
      <w:r w:rsidR="00235F6E" w:rsidRPr="00235F6E">
        <w:rPr>
          <w:rFonts w:ascii="Arial" w:hAnsi="Arial" w:cs="Arial"/>
          <w:bCs/>
          <w:sz w:val="22"/>
          <w:szCs w:val="22"/>
        </w:rPr>
        <w:t xml:space="preserve"> economic future.</w:t>
      </w:r>
    </w:p>
    <w:p w:rsidR="00667FD0" w:rsidRPr="00667FD0" w:rsidRDefault="00667FD0" w:rsidP="00667FD0">
      <w:pPr>
        <w:numPr>
          <w:ilvl w:val="0"/>
          <w:numId w:val="15"/>
        </w:numPr>
        <w:tabs>
          <w:tab w:val="clear" w:pos="720"/>
          <w:tab w:val="num" w:pos="284"/>
        </w:tabs>
        <w:ind w:left="284" w:hanging="284"/>
        <w:rPr>
          <w:rFonts w:ascii="Arial" w:hAnsi="Arial" w:cs="Arial"/>
          <w:sz w:val="22"/>
          <w:szCs w:val="22"/>
        </w:rPr>
      </w:pPr>
      <w:r w:rsidRPr="00667FD0">
        <w:rPr>
          <w:rStyle w:val="None"/>
          <w:rFonts w:ascii="Arial" w:hAnsi="Arial" w:cs="Arial"/>
          <w:b/>
          <w:bCs/>
          <w:sz w:val="22"/>
          <w:szCs w:val="22"/>
        </w:rPr>
        <w:lastRenderedPageBreak/>
        <w:t>The Horniman Museum and Gardens</w:t>
      </w:r>
      <w:r w:rsidRPr="00667FD0">
        <w:rPr>
          <w:rStyle w:val="None"/>
          <w:rFonts w:ascii="Arial" w:hAnsi="Arial" w:cs="Arial"/>
          <w:sz w:val="22"/>
          <w:szCs w:val="22"/>
        </w:rPr>
        <w:t> </w:t>
      </w:r>
      <w:r w:rsidRPr="00667FD0">
        <w:rPr>
          <w:rFonts w:ascii="Arial" w:hAnsi="Arial" w:cs="Arial"/>
          <w:sz w:val="22"/>
          <w:szCs w:val="22"/>
        </w:rPr>
        <w:t xml:space="preserve">opened in 1901 as a gift to the people in perpetuity from tea trader and philanthropist Frederick John Horniman, to </w:t>
      </w:r>
      <w:r w:rsidRPr="00667FD0">
        <w:rPr>
          <w:rStyle w:val="None"/>
          <w:rFonts w:ascii="Arial" w:hAnsi="Arial" w:cs="Arial"/>
          <w:sz w:val="22"/>
          <w:szCs w:val="22"/>
        </w:rPr>
        <w:t>‘</w:t>
      </w:r>
      <w:r w:rsidRPr="00667FD0">
        <w:rPr>
          <w:rFonts w:ascii="Arial" w:hAnsi="Arial" w:cs="Arial"/>
          <w:sz w:val="22"/>
          <w:szCs w:val="22"/>
        </w:rPr>
        <w:t>bring the world to Forest Hill</w:t>
      </w:r>
      <w:r w:rsidRPr="00667FD0">
        <w:rPr>
          <w:rStyle w:val="None"/>
          <w:rFonts w:ascii="Arial" w:hAnsi="Arial" w:cs="Arial"/>
          <w:sz w:val="22"/>
          <w:szCs w:val="22"/>
        </w:rPr>
        <w:t>’</w:t>
      </w:r>
      <w:r w:rsidRPr="00667FD0">
        <w:rPr>
          <w:rFonts w:ascii="Arial" w:hAnsi="Arial" w:cs="Arial"/>
          <w:sz w:val="22"/>
          <w:szCs w:val="22"/>
        </w:rPr>
        <w:t>.</w:t>
      </w:r>
      <w:r w:rsidRPr="00667FD0">
        <w:rPr>
          <w:rStyle w:val="None"/>
          <w:rFonts w:ascii="Arial" w:hAnsi="Arial" w:cs="Arial"/>
          <w:sz w:val="22"/>
          <w:szCs w:val="22"/>
        </w:rPr>
        <w:t> </w:t>
      </w:r>
      <w:r w:rsidRPr="00667FD0">
        <w:rPr>
          <w:rFonts w:ascii="Arial" w:hAnsi="Arial" w:cs="Arial"/>
          <w:sz w:val="22"/>
          <w:szCs w:val="22"/>
        </w:rPr>
        <w:t>Today the Horniman has a collection of</w:t>
      </w:r>
      <w:r w:rsidRPr="00667FD0">
        <w:rPr>
          <w:rStyle w:val="None"/>
          <w:rFonts w:ascii="Arial" w:hAnsi="Arial" w:cs="Arial"/>
          <w:sz w:val="22"/>
          <w:szCs w:val="22"/>
        </w:rPr>
        <w:t> </w:t>
      </w:r>
      <w:r w:rsidRPr="00667FD0">
        <w:rPr>
          <w:rFonts w:ascii="Arial" w:hAnsi="Arial" w:cs="Arial"/>
          <w:sz w:val="22"/>
          <w:szCs w:val="22"/>
        </w:rPr>
        <w:t xml:space="preserve">350,000 objects, specimens and artefacts from around the world. Its galleries include natural history, music and an acclaimed aquarium. A new World Gallery of </w:t>
      </w:r>
      <w:r w:rsidRPr="00667FD0">
        <w:rPr>
          <w:rFonts w:ascii="Arial" w:hAnsi="Arial" w:cs="Arial"/>
          <w:color w:val="000000"/>
          <w:sz w:val="22"/>
          <w:szCs w:val="22"/>
        </w:rPr>
        <w:t>anthropology</w:t>
      </w:r>
      <w:r w:rsidRPr="00667FD0">
        <w:rPr>
          <w:rFonts w:ascii="Arial" w:hAnsi="Arial" w:cs="Arial"/>
          <w:sz w:val="22"/>
          <w:szCs w:val="22"/>
        </w:rPr>
        <w:t xml:space="preserve"> opened in June 2018 and a new arts space, The Studio, opened in October 2018.</w:t>
      </w:r>
      <w:r w:rsidRPr="00667FD0">
        <w:rPr>
          <w:rStyle w:val="None"/>
          <w:rFonts w:ascii="Arial" w:hAnsi="Arial" w:cs="Arial"/>
          <w:sz w:val="22"/>
          <w:szCs w:val="22"/>
        </w:rPr>
        <w:t> </w:t>
      </w:r>
      <w:r w:rsidRPr="00667FD0">
        <w:rPr>
          <w:rFonts w:ascii="Arial" w:hAnsi="Arial" w:cs="Arial"/>
          <w:sz w:val="22"/>
          <w:szCs w:val="22"/>
        </w:rPr>
        <w:t xml:space="preserve">Indoor exhibits link to the award-winning display gardens </w:t>
      </w:r>
      <w:r w:rsidRPr="00667FD0">
        <w:rPr>
          <w:rStyle w:val="None"/>
          <w:rFonts w:ascii="Arial" w:hAnsi="Arial" w:cs="Arial"/>
          <w:sz w:val="22"/>
          <w:szCs w:val="22"/>
        </w:rPr>
        <w:t xml:space="preserve">– </w:t>
      </w:r>
      <w:r w:rsidRPr="00667FD0">
        <w:rPr>
          <w:rFonts w:ascii="Arial" w:hAnsi="Arial" w:cs="Arial"/>
          <w:sz w:val="22"/>
          <w:szCs w:val="22"/>
        </w:rPr>
        <w:t xml:space="preserve">from medicinal and dye gardens to an interactive sound garden, Butterfly House and an animal walk </w:t>
      </w:r>
      <w:r w:rsidRPr="00667FD0">
        <w:rPr>
          <w:rStyle w:val="None"/>
          <w:rFonts w:ascii="Arial" w:hAnsi="Arial" w:cs="Arial"/>
          <w:sz w:val="22"/>
          <w:szCs w:val="22"/>
        </w:rPr>
        <w:t xml:space="preserve">– </w:t>
      </w:r>
      <w:r w:rsidRPr="00667FD0">
        <w:rPr>
          <w:rFonts w:ascii="Arial" w:hAnsi="Arial" w:cs="Arial"/>
          <w:sz w:val="22"/>
          <w:szCs w:val="22"/>
        </w:rPr>
        <w:t>set among 16 acres of beautiful, green space offering spectacular views across London.</w:t>
      </w:r>
      <w:r w:rsidRPr="00667FD0">
        <w:rPr>
          <w:rStyle w:val="None"/>
          <w:rFonts w:ascii="Arial" w:hAnsi="Arial" w:cs="Arial"/>
          <w:sz w:val="22"/>
          <w:szCs w:val="22"/>
        </w:rPr>
        <w:t> </w:t>
      </w:r>
      <w:hyperlink r:id="rId12" w:history="1">
        <w:r w:rsidRPr="00667FD0">
          <w:rPr>
            <w:rStyle w:val="Hyperlink4"/>
            <w:rFonts w:ascii="Arial" w:hAnsi="Arial" w:cs="Arial"/>
            <w:sz w:val="22"/>
            <w:szCs w:val="22"/>
          </w:rPr>
          <w:t>horniman.ac.uk</w:t>
        </w:r>
      </w:hyperlink>
    </w:p>
    <w:p w:rsidR="00667FD0" w:rsidRPr="00667FD0" w:rsidRDefault="00667FD0" w:rsidP="00667FD0">
      <w:pPr>
        <w:numPr>
          <w:ilvl w:val="0"/>
          <w:numId w:val="15"/>
        </w:numPr>
        <w:tabs>
          <w:tab w:val="clear" w:pos="720"/>
          <w:tab w:val="num" w:pos="284"/>
        </w:tabs>
        <w:spacing w:before="100" w:beforeAutospacing="1" w:after="100" w:afterAutospacing="1"/>
        <w:ind w:left="284" w:hanging="284"/>
        <w:rPr>
          <w:rStyle w:val="Hyperlink3"/>
          <w:rFonts w:ascii="Arial" w:hAnsi="Arial" w:cs="Arial"/>
          <w:color w:val="000000"/>
          <w:sz w:val="22"/>
          <w:szCs w:val="22"/>
          <w:u w:color="000000"/>
          <w:lang w:val="en-US"/>
        </w:rPr>
      </w:pPr>
      <w:r w:rsidRPr="00667FD0">
        <w:rPr>
          <w:rStyle w:val="None"/>
          <w:rFonts w:ascii="Arial" w:hAnsi="Arial" w:cs="Arial"/>
          <w:b/>
          <w:bCs/>
          <w:sz w:val="22"/>
          <w:szCs w:val="22"/>
        </w:rPr>
        <w:t>Coronavirus impact</w:t>
      </w:r>
      <w:r>
        <w:rPr>
          <w:rStyle w:val="None"/>
          <w:rFonts w:ascii="Arial" w:hAnsi="Arial" w:cs="Arial"/>
          <w:b/>
          <w:bCs/>
          <w:sz w:val="22"/>
          <w:szCs w:val="22"/>
        </w:rPr>
        <w:t xml:space="preserve">: </w:t>
      </w:r>
      <w:r w:rsidRPr="00667FD0">
        <w:rPr>
          <w:rStyle w:val="None"/>
          <w:rFonts w:ascii="Arial" w:hAnsi="Arial" w:cs="Arial"/>
          <w:b/>
          <w:bCs/>
          <w:sz w:val="22"/>
          <w:szCs w:val="22"/>
        </w:rPr>
        <w:t>Every month the Horniman was closed cost around £150,000 in lost income</w:t>
      </w:r>
      <w:r w:rsidRPr="00667FD0">
        <w:rPr>
          <w:rStyle w:val="None"/>
          <w:rFonts w:ascii="Arial" w:hAnsi="Arial" w:cs="Arial"/>
          <w:sz w:val="22"/>
          <w:szCs w:val="22"/>
        </w:rPr>
        <w:t xml:space="preserve"> from ticket sales, memberships, the shop and café. In recent years, the Horniman has increasingly relied on this vital income to help care for the Gardens, animals and Aquarium </w:t>
      </w:r>
      <w:r w:rsidRPr="00667FD0">
        <w:rPr>
          <w:rFonts w:ascii="Arial" w:hAnsi="Arial" w:cs="Arial"/>
          <w:color w:val="000000"/>
          <w:sz w:val="22"/>
          <w:szCs w:val="22"/>
        </w:rPr>
        <w:t>residents</w:t>
      </w:r>
      <w:r w:rsidRPr="00667FD0">
        <w:rPr>
          <w:rStyle w:val="None"/>
          <w:rFonts w:ascii="Arial" w:hAnsi="Arial" w:cs="Arial"/>
          <w:sz w:val="22"/>
          <w:szCs w:val="22"/>
        </w:rPr>
        <w:t>, to run events and to look after the collections. The support of returning visitors, our supporters and their generous donations are more needed than ever. </w:t>
      </w:r>
      <w:hyperlink r:id="rId13" w:history="1">
        <w:r w:rsidRPr="00667FD0">
          <w:rPr>
            <w:rStyle w:val="Hyperlink3"/>
            <w:rFonts w:ascii="Arial" w:hAnsi="Arial" w:cs="Arial"/>
            <w:sz w:val="22"/>
            <w:szCs w:val="22"/>
          </w:rPr>
          <w:t>horniman.ac.uk/support-us/</w:t>
        </w:r>
      </w:hyperlink>
    </w:p>
    <w:p w:rsidR="00667FD0" w:rsidRPr="00667FD0" w:rsidRDefault="00667FD0" w:rsidP="00667FD0">
      <w:pPr>
        <w:numPr>
          <w:ilvl w:val="0"/>
          <w:numId w:val="15"/>
        </w:numPr>
        <w:tabs>
          <w:tab w:val="clear" w:pos="720"/>
          <w:tab w:val="num" w:pos="284"/>
        </w:tabs>
        <w:spacing w:before="100" w:beforeAutospacing="1" w:after="100" w:afterAutospacing="1"/>
        <w:ind w:left="284" w:hanging="284"/>
        <w:rPr>
          <w:rFonts w:ascii="Arial" w:hAnsi="Arial" w:cs="Arial"/>
          <w:sz w:val="22"/>
          <w:szCs w:val="22"/>
        </w:rPr>
      </w:pPr>
      <w:r w:rsidRPr="00667FD0">
        <w:rPr>
          <w:rFonts w:ascii="Arial" w:hAnsi="Arial" w:cs="Arial"/>
          <w:sz w:val="22"/>
          <w:szCs w:val="22"/>
        </w:rPr>
        <w:t>The</w:t>
      </w:r>
      <w:r w:rsidRPr="00667FD0">
        <w:rPr>
          <w:rStyle w:val="None"/>
          <w:rFonts w:ascii="Arial" w:hAnsi="Arial" w:cs="Arial"/>
          <w:sz w:val="22"/>
          <w:szCs w:val="22"/>
        </w:rPr>
        <w:t> </w:t>
      </w:r>
      <w:r w:rsidRPr="00667FD0">
        <w:rPr>
          <w:rFonts w:ascii="Arial" w:hAnsi="Arial" w:cs="Arial"/>
          <w:b/>
          <w:sz w:val="22"/>
          <w:szCs w:val="22"/>
        </w:rPr>
        <w:t>Horniman</w:t>
      </w:r>
      <w:r w:rsidRPr="00667FD0">
        <w:rPr>
          <w:rStyle w:val="None"/>
          <w:rFonts w:ascii="Arial" w:hAnsi="Arial" w:cs="Arial"/>
          <w:b/>
          <w:sz w:val="22"/>
          <w:szCs w:val="22"/>
        </w:rPr>
        <w:t> </w:t>
      </w:r>
      <w:r w:rsidRPr="00667FD0">
        <w:rPr>
          <w:rFonts w:ascii="Arial" w:hAnsi="Arial" w:cs="Arial"/>
          <w:b/>
          <w:sz w:val="22"/>
          <w:szCs w:val="22"/>
        </w:rPr>
        <w:t>Museum and Gardens</w:t>
      </w:r>
      <w:r w:rsidRPr="00667FD0">
        <w:rPr>
          <w:rFonts w:ascii="Arial" w:hAnsi="Arial" w:cs="Arial"/>
          <w:sz w:val="22"/>
          <w:szCs w:val="22"/>
        </w:rPr>
        <w:t xml:space="preserve"> is core-funded by the Department for Digital, Culture, Media </w:t>
      </w:r>
      <w:r w:rsidRPr="00667FD0">
        <w:rPr>
          <w:rFonts w:ascii="Arial" w:hAnsi="Arial" w:cs="Arial"/>
          <w:color w:val="000000"/>
          <w:sz w:val="22"/>
          <w:szCs w:val="22"/>
        </w:rPr>
        <w:t>and</w:t>
      </w:r>
      <w:r w:rsidRPr="00667FD0">
        <w:rPr>
          <w:rFonts w:ascii="Arial" w:hAnsi="Arial" w:cs="Arial"/>
          <w:sz w:val="22"/>
          <w:szCs w:val="22"/>
        </w:rPr>
        <w:t xml:space="preserve"> </w:t>
      </w:r>
      <w:r w:rsidRPr="00667FD0">
        <w:rPr>
          <w:rFonts w:ascii="Arial" w:hAnsi="Arial" w:cs="Arial"/>
          <w:color w:val="000000"/>
          <w:sz w:val="22"/>
          <w:szCs w:val="22"/>
        </w:rPr>
        <w:t>Sport</w:t>
      </w:r>
      <w:r w:rsidRPr="00667FD0">
        <w:rPr>
          <w:rFonts w:ascii="Arial" w:hAnsi="Arial" w:cs="Arial"/>
          <w:sz w:val="22"/>
          <w:szCs w:val="22"/>
        </w:rPr>
        <w:t xml:space="preserve"> (DCMS) and since 1990 has been governed by an independent charitable trust, registered charity no. 802725. The Horniman Museum and Gardens also receives funding from Arts Council England as one of its National Portfolio Organisations.</w:t>
      </w:r>
    </w:p>
    <w:p w:rsidR="0028624E" w:rsidRPr="00667FD0" w:rsidRDefault="00361A7E" w:rsidP="00D76D9C">
      <w:pPr>
        <w:numPr>
          <w:ilvl w:val="0"/>
          <w:numId w:val="15"/>
        </w:numPr>
        <w:tabs>
          <w:tab w:val="clear" w:pos="720"/>
          <w:tab w:val="num" w:pos="284"/>
        </w:tabs>
        <w:spacing w:before="100" w:beforeAutospacing="1" w:after="100" w:afterAutospacing="1"/>
        <w:ind w:left="284" w:hanging="284"/>
        <w:rPr>
          <w:rFonts w:ascii="Arial" w:hAnsi="Arial" w:cs="Arial"/>
          <w:sz w:val="22"/>
          <w:szCs w:val="22"/>
        </w:rPr>
      </w:pPr>
      <w:r w:rsidRPr="00667FD0">
        <w:rPr>
          <w:rFonts w:ascii="Arial" w:hAnsi="Arial" w:cs="Arial"/>
          <w:color w:val="000000"/>
          <w:sz w:val="22"/>
          <w:szCs w:val="22"/>
        </w:rPr>
        <w:t>On 29 July 2019 the </w:t>
      </w:r>
      <w:r w:rsidRPr="00667FD0">
        <w:rPr>
          <w:rStyle w:val="Strong"/>
          <w:rFonts w:ascii="Arial" w:hAnsi="Arial" w:cs="Arial"/>
          <w:color w:val="000000"/>
          <w:sz w:val="22"/>
          <w:szCs w:val="22"/>
        </w:rPr>
        <w:t>Horniman Museum and Gardens declared an ecological and climate emergency</w:t>
      </w:r>
      <w:r w:rsidRPr="00667FD0">
        <w:rPr>
          <w:rFonts w:ascii="Arial" w:hAnsi="Arial" w:cs="Arial"/>
          <w:color w:val="000000"/>
          <w:sz w:val="22"/>
          <w:szCs w:val="22"/>
        </w:rPr>
        <w:t xml:space="preserve">, pledging to place carbon reduction and environmental issues at the heart of its work. The declaration – and the subsequent </w:t>
      </w:r>
      <w:r w:rsidRPr="00667FD0">
        <w:rPr>
          <w:rFonts w:ascii="Arial" w:hAnsi="Arial" w:cs="Arial"/>
          <w:b/>
          <w:color w:val="000000"/>
          <w:sz w:val="22"/>
          <w:szCs w:val="22"/>
        </w:rPr>
        <w:t>Climate and Ecological Manifesto</w:t>
      </w:r>
      <w:r w:rsidRPr="00667FD0">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14" w:history="1">
        <w:r w:rsidRPr="00667FD0">
          <w:rPr>
            <w:rStyle w:val="Hyperlink"/>
            <w:rFonts w:ascii="Arial" w:hAnsi="Arial" w:cs="Arial"/>
            <w:sz w:val="22"/>
            <w:szCs w:val="22"/>
          </w:rPr>
          <w:t>horniman.ac.uk/climate</w:t>
        </w:r>
      </w:hyperlink>
      <w:r w:rsidRPr="00667FD0">
        <w:rPr>
          <w:rFonts w:ascii="Arial" w:hAnsi="Arial" w:cs="Arial"/>
          <w:color w:val="000000"/>
          <w:sz w:val="22"/>
          <w:szCs w:val="22"/>
        </w:rPr>
        <w:t>.</w:t>
      </w:r>
    </w:p>
    <w:sectPr w:rsidR="0028624E" w:rsidRPr="00667FD0" w:rsidSect="00667FD0">
      <w:headerReference w:type="even" r:id="rId15"/>
      <w:headerReference w:type="default" r:id="rId16"/>
      <w:footerReference w:type="default" r:id="rId17"/>
      <w:headerReference w:type="first" r:id="rId18"/>
      <w:footerReference w:type="first" r:id="rId19"/>
      <w:pgSz w:w="11906" w:h="16838"/>
      <w:pgMar w:top="1134" w:right="991" w:bottom="1134"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A1" w:rsidRDefault="00064AA1" w:rsidP="00293325">
      <w:r>
        <w:separator/>
      </w:r>
    </w:p>
  </w:endnote>
  <w:endnote w:type="continuationSeparator" w:id="0">
    <w:p w:rsidR="00064AA1" w:rsidRDefault="00064AA1"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155E93">
      <w:rPr>
        <w:rFonts w:ascii="Arial" w:hAnsi="Arial" w:cs="Arial"/>
        <w:noProof/>
        <w:sz w:val="20"/>
        <w:szCs w:val="20"/>
      </w:rPr>
      <w:t>2</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155E93">
      <w:rPr>
        <w:rFonts w:ascii="Arial" w:hAnsi="Arial" w:cs="Arial"/>
        <w:noProof/>
        <w:sz w:val="20"/>
        <w:szCs w:val="20"/>
      </w:rPr>
      <w:t>2</w:t>
    </w:r>
    <w:r w:rsidRPr="00293325">
      <w:rPr>
        <w:rFonts w:ascii="Arial" w:hAnsi="Arial" w:cs="Arial"/>
        <w:sz w:val="20"/>
        <w:szCs w:val="20"/>
      </w:rPr>
      <w:fldChar w:fldCharType="end"/>
    </w:r>
  </w:p>
  <w:p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155E93">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155E93">
      <w:rPr>
        <w:rFonts w:ascii="Arial" w:hAnsi="Arial" w:cs="Arial"/>
        <w:b/>
        <w:bCs/>
        <w:noProof/>
        <w:sz w:val="18"/>
        <w:szCs w:val="18"/>
      </w:rPr>
      <w:t>2</w:t>
    </w:r>
    <w:r w:rsidRPr="00D86F0A">
      <w:rPr>
        <w:rFonts w:ascii="Arial" w:hAnsi="Arial" w:cs="Arial"/>
        <w:b/>
        <w:bCs/>
        <w:sz w:val="18"/>
        <w:szCs w:val="18"/>
      </w:rPr>
      <w:fldChar w:fldCharType="end"/>
    </w:r>
  </w:p>
  <w:p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A1" w:rsidRDefault="00064AA1" w:rsidP="00293325">
      <w:r>
        <w:separator/>
      </w:r>
    </w:p>
  </w:footnote>
  <w:footnote w:type="continuationSeparator" w:id="0">
    <w:p w:rsidR="00064AA1" w:rsidRDefault="00064AA1"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260C41"/>
    <w:multiLevelType w:val="hybridMultilevel"/>
    <w:tmpl w:val="7960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00861A2"/>
    <w:multiLevelType w:val="hybridMultilevel"/>
    <w:tmpl w:val="176A9B90"/>
    <w:numStyleLink w:val="ImportedStyle2"/>
  </w:abstractNum>
  <w:abstractNum w:abstractNumId="13" w15:restartNumberingAfterBreak="0">
    <w:nsid w:val="60364588"/>
    <w:multiLevelType w:val="hybridMultilevel"/>
    <w:tmpl w:val="87FE9C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5"/>
  </w:num>
  <w:num w:numId="9">
    <w:abstractNumId w:val="3"/>
  </w:num>
  <w:num w:numId="10">
    <w:abstractNumId w:val="7"/>
  </w:num>
  <w:num w:numId="11">
    <w:abstractNumId w:val="14"/>
  </w:num>
  <w:num w:numId="12">
    <w:abstractNumId w:val="9"/>
  </w:num>
  <w:num w:numId="13">
    <w:abstractNumId w:val="9"/>
  </w:num>
  <w:num w:numId="14">
    <w:abstractNumId w:val="4"/>
  </w:num>
  <w:num w:numId="15">
    <w:abstractNumId w:val="0"/>
  </w:num>
  <w:num w:numId="16">
    <w:abstractNumId w:val="10"/>
  </w:num>
  <w:num w:numId="17">
    <w:abstractNumId w:val="12"/>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62C47"/>
    <w:rsid w:val="00064AA1"/>
    <w:rsid w:val="00072661"/>
    <w:rsid w:val="00080F62"/>
    <w:rsid w:val="000830A2"/>
    <w:rsid w:val="000A10DD"/>
    <w:rsid w:val="000C0653"/>
    <w:rsid w:val="000C4007"/>
    <w:rsid w:val="000F6C05"/>
    <w:rsid w:val="0010099F"/>
    <w:rsid w:val="001048BA"/>
    <w:rsid w:val="0012197D"/>
    <w:rsid w:val="00124FE0"/>
    <w:rsid w:val="00126B7F"/>
    <w:rsid w:val="001348C4"/>
    <w:rsid w:val="001356FA"/>
    <w:rsid w:val="00137621"/>
    <w:rsid w:val="00141D6B"/>
    <w:rsid w:val="0015070F"/>
    <w:rsid w:val="001540B8"/>
    <w:rsid w:val="00155E93"/>
    <w:rsid w:val="001578C1"/>
    <w:rsid w:val="00162433"/>
    <w:rsid w:val="00163761"/>
    <w:rsid w:val="001649DE"/>
    <w:rsid w:val="001C2460"/>
    <w:rsid w:val="001C5CEC"/>
    <w:rsid w:val="001D1E2A"/>
    <w:rsid w:val="00204C04"/>
    <w:rsid w:val="00226BB4"/>
    <w:rsid w:val="002333CC"/>
    <w:rsid w:val="00233A0C"/>
    <w:rsid w:val="00233E76"/>
    <w:rsid w:val="00235F6E"/>
    <w:rsid w:val="00240369"/>
    <w:rsid w:val="002432ED"/>
    <w:rsid w:val="00247F26"/>
    <w:rsid w:val="00250606"/>
    <w:rsid w:val="002652A4"/>
    <w:rsid w:val="0027042A"/>
    <w:rsid w:val="00282813"/>
    <w:rsid w:val="0028554B"/>
    <w:rsid w:val="0028624E"/>
    <w:rsid w:val="002921DD"/>
    <w:rsid w:val="00293325"/>
    <w:rsid w:val="002C197A"/>
    <w:rsid w:val="002C2456"/>
    <w:rsid w:val="002D24D4"/>
    <w:rsid w:val="002D6658"/>
    <w:rsid w:val="002E160D"/>
    <w:rsid w:val="002F03C0"/>
    <w:rsid w:val="002F5977"/>
    <w:rsid w:val="00307835"/>
    <w:rsid w:val="00311DC5"/>
    <w:rsid w:val="003160D5"/>
    <w:rsid w:val="00334F86"/>
    <w:rsid w:val="003439DE"/>
    <w:rsid w:val="003568DF"/>
    <w:rsid w:val="003575E7"/>
    <w:rsid w:val="00361A7E"/>
    <w:rsid w:val="0039356B"/>
    <w:rsid w:val="0039654B"/>
    <w:rsid w:val="003A1274"/>
    <w:rsid w:val="003A6D42"/>
    <w:rsid w:val="003A781E"/>
    <w:rsid w:val="003C5A92"/>
    <w:rsid w:val="003E41D3"/>
    <w:rsid w:val="00413C1D"/>
    <w:rsid w:val="00413D21"/>
    <w:rsid w:val="004208D2"/>
    <w:rsid w:val="00434ACB"/>
    <w:rsid w:val="004554B3"/>
    <w:rsid w:val="00474FBD"/>
    <w:rsid w:val="004A03D8"/>
    <w:rsid w:val="004A181D"/>
    <w:rsid w:val="004A6156"/>
    <w:rsid w:val="004C706C"/>
    <w:rsid w:val="004C763B"/>
    <w:rsid w:val="00511D0E"/>
    <w:rsid w:val="00512E93"/>
    <w:rsid w:val="00525B50"/>
    <w:rsid w:val="0053064A"/>
    <w:rsid w:val="005448F6"/>
    <w:rsid w:val="00550FD3"/>
    <w:rsid w:val="00572E62"/>
    <w:rsid w:val="00574FB1"/>
    <w:rsid w:val="00576373"/>
    <w:rsid w:val="00577675"/>
    <w:rsid w:val="005A5D7F"/>
    <w:rsid w:val="005B7FEA"/>
    <w:rsid w:val="005C33AB"/>
    <w:rsid w:val="005C36F7"/>
    <w:rsid w:val="005E1953"/>
    <w:rsid w:val="005E71B8"/>
    <w:rsid w:val="005F442D"/>
    <w:rsid w:val="005F75B2"/>
    <w:rsid w:val="006039FC"/>
    <w:rsid w:val="00612B2D"/>
    <w:rsid w:val="00621AB8"/>
    <w:rsid w:val="00624FDE"/>
    <w:rsid w:val="00632B05"/>
    <w:rsid w:val="006338BB"/>
    <w:rsid w:val="00635D37"/>
    <w:rsid w:val="00667FD0"/>
    <w:rsid w:val="00690F2B"/>
    <w:rsid w:val="006B5D3D"/>
    <w:rsid w:val="006E1577"/>
    <w:rsid w:val="006E5DC6"/>
    <w:rsid w:val="006E685F"/>
    <w:rsid w:val="006F4AA8"/>
    <w:rsid w:val="00713371"/>
    <w:rsid w:val="00722B1F"/>
    <w:rsid w:val="007307C3"/>
    <w:rsid w:val="007339D9"/>
    <w:rsid w:val="00753BD8"/>
    <w:rsid w:val="00755FC9"/>
    <w:rsid w:val="007575C4"/>
    <w:rsid w:val="0076150F"/>
    <w:rsid w:val="00766D99"/>
    <w:rsid w:val="00770FE9"/>
    <w:rsid w:val="00771E4B"/>
    <w:rsid w:val="0078090C"/>
    <w:rsid w:val="007810AB"/>
    <w:rsid w:val="007B15A4"/>
    <w:rsid w:val="007B6468"/>
    <w:rsid w:val="007C13FD"/>
    <w:rsid w:val="007D1FC8"/>
    <w:rsid w:val="007D63D7"/>
    <w:rsid w:val="00807AE0"/>
    <w:rsid w:val="00827F2E"/>
    <w:rsid w:val="008853F8"/>
    <w:rsid w:val="008C6977"/>
    <w:rsid w:val="008C7640"/>
    <w:rsid w:val="008E2E9F"/>
    <w:rsid w:val="008E51C8"/>
    <w:rsid w:val="008F275C"/>
    <w:rsid w:val="008F4FA2"/>
    <w:rsid w:val="0091134A"/>
    <w:rsid w:val="00927F7E"/>
    <w:rsid w:val="00933698"/>
    <w:rsid w:val="009345E9"/>
    <w:rsid w:val="00946DF7"/>
    <w:rsid w:val="0098482E"/>
    <w:rsid w:val="009979D7"/>
    <w:rsid w:val="009D4AF5"/>
    <w:rsid w:val="009F2E78"/>
    <w:rsid w:val="00A11357"/>
    <w:rsid w:val="00A1505A"/>
    <w:rsid w:val="00A2365C"/>
    <w:rsid w:val="00A44B86"/>
    <w:rsid w:val="00A65624"/>
    <w:rsid w:val="00A809C3"/>
    <w:rsid w:val="00A86A1F"/>
    <w:rsid w:val="00AA2CBB"/>
    <w:rsid w:val="00AD025B"/>
    <w:rsid w:val="00AD5D90"/>
    <w:rsid w:val="00B2469C"/>
    <w:rsid w:val="00B63D7A"/>
    <w:rsid w:val="00B756FE"/>
    <w:rsid w:val="00B77D7B"/>
    <w:rsid w:val="00B84674"/>
    <w:rsid w:val="00BA3854"/>
    <w:rsid w:val="00BA59CF"/>
    <w:rsid w:val="00BB121C"/>
    <w:rsid w:val="00BB5029"/>
    <w:rsid w:val="00BC1B3E"/>
    <w:rsid w:val="00BE3DE0"/>
    <w:rsid w:val="00BE63BF"/>
    <w:rsid w:val="00BE6880"/>
    <w:rsid w:val="00C07C7A"/>
    <w:rsid w:val="00C24423"/>
    <w:rsid w:val="00C65099"/>
    <w:rsid w:val="00C76311"/>
    <w:rsid w:val="00C83CD6"/>
    <w:rsid w:val="00C94DE2"/>
    <w:rsid w:val="00C95447"/>
    <w:rsid w:val="00CB04AE"/>
    <w:rsid w:val="00CB540E"/>
    <w:rsid w:val="00CB55EF"/>
    <w:rsid w:val="00CB5AAC"/>
    <w:rsid w:val="00D04CC7"/>
    <w:rsid w:val="00D14958"/>
    <w:rsid w:val="00D24004"/>
    <w:rsid w:val="00D2675B"/>
    <w:rsid w:val="00D271A8"/>
    <w:rsid w:val="00D33C07"/>
    <w:rsid w:val="00D35FD1"/>
    <w:rsid w:val="00D37D84"/>
    <w:rsid w:val="00D5361C"/>
    <w:rsid w:val="00D73638"/>
    <w:rsid w:val="00D86F0A"/>
    <w:rsid w:val="00D93DED"/>
    <w:rsid w:val="00D976D5"/>
    <w:rsid w:val="00DB2013"/>
    <w:rsid w:val="00DB7DF6"/>
    <w:rsid w:val="00DD1C6E"/>
    <w:rsid w:val="00DE099A"/>
    <w:rsid w:val="00DE34F5"/>
    <w:rsid w:val="00DE422E"/>
    <w:rsid w:val="00E03FF9"/>
    <w:rsid w:val="00E205B3"/>
    <w:rsid w:val="00E3176B"/>
    <w:rsid w:val="00E42B26"/>
    <w:rsid w:val="00E46FBE"/>
    <w:rsid w:val="00E60B4E"/>
    <w:rsid w:val="00E61172"/>
    <w:rsid w:val="00E851F8"/>
    <w:rsid w:val="00E87495"/>
    <w:rsid w:val="00E900E2"/>
    <w:rsid w:val="00EA2045"/>
    <w:rsid w:val="00EA54F9"/>
    <w:rsid w:val="00EA7CA1"/>
    <w:rsid w:val="00EC288E"/>
    <w:rsid w:val="00ED1013"/>
    <w:rsid w:val="00EE285F"/>
    <w:rsid w:val="00EE3CB8"/>
    <w:rsid w:val="00F01C95"/>
    <w:rsid w:val="00F05CDA"/>
    <w:rsid w:val="00F14A6E"/>
    <w:rsid w:val="00F33F6E"/>
    <w:rsid w:val="00F478AB"/>
    <w:rsid w:val="00F607BE"/>
    <w:rsid w:val="00F72599"/>
    <w:rsid w:val="00FA4282"/>
    <w:rsid w:val="00FB751D"/>
    <w:rsid w:val="00FB7622"/>
    <w:rsid w:val="00FD070D"/>
    <w:rsid w:val="00FD7480"/>
    <w:rsid w:val="00FE3B00"/>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 w:id="21064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orniman.ac.uk/support-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ornima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rniman.ac.uk/story/resetting-the-agenda-for-the-hornimans-futu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orniman.ac.uk/people/navjot-mang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ess@horniman.ac.uk" TargetMode="External"/><Relationship Id="rId14" Type="http://schemas.openxmlformats.org/officeDocument/2006/relationships/hyperlink" Target="https://www.horniman.ac.uk/about-the-horniman/climate-and-ec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F50C-79AA-44B8-ABFE-3DB7A812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4346</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Sian Brett</cp:lastModifiedBy>
  <cp:revision>2</cp:revision>
  <cp:lastPrinted>2013-11-08T11:13:00Z</cp:lastPrinted>
  <dcterms:created xsi:type="dcterms:W3CDTF">2022-03-31T10:38:00Z</dcterms:created>
  <dcterms:modified xsi:type="dcterms:W3CDTF">2022-03-31T10:38:00Z</dcterms:modified>
</cp:coreProperties>
</file>